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2C296D" w:rsidRDefault="002C296D" w:rsidP="007207D8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2C296D" w:rsidRDefault="002C296D" w:rsidP="007207D8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 w:rsidRPr="002C296D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Tisková zpráva</w:t>
      </w:r>
    </w:p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07D8" w:rsidRPr="002C296D" w:rsidRDefault="00283C17" w:rsidP="002C296D">
      <w:pPr>
        <w:pStyle w:val="Default"/>
        <w:spacing w:line="276" w:lineRule="auto"/>
        <w:ind w:right="-144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Také toalety mají svůj den!</w:t>
      </w:r>
      <w:r w:rsidR="00792A98">
        <w:rPr>
          <w:rFonts w:ascii="Arial" w:eastAsia="Calibri" w:hAnsi="Arial" w:cs="Arial"/>
          <w:b/>
          <w:color w:val="auto"/>
        </w:rPr>
        <w:t xml:space="preserve"> Přemýšlejte, když spláchnete!</w:t>
      </w:r>
    </w:p>
    <w:p w:rsidR="002E5776" w:rsidRPr="002C296D" w:rsidRDefault="002E5776" w:rsidP="002C296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792A98" w:rsidRDefault="0080467F" w:rsidP="00BE654A">
      <w:pPr>
        <w:jc w:val="both"/>
        <w:rPr>
          <w:rFonts w:ascii="Arial" w:hAnsi="Arial" w:cs="Arial"/>
          <w:b/>
          <w:sz w:val="20"/>
          <w:szCs w:val="20"/>
        </w:rPr>
      </w:pPr>
      <w:r w:rsidRPr="002C296D">
        <w:rPr>
          <w:rFonts w:ascii="Arial" w:hAnsi="Arial" w:cs="Arial"/>
          <w:b/>
          <w:sz w:val="20"/>
          <w:szCs w:val="20"/>
        </w:rPr>
        <w:t xml:space="preserve">Praha, </w:t>
      </w:r>
      <w:r w:rsidR="00283C17">
        <w:rPr>
          <w:rFonts w:ascii="Arial" w:hAnsi="Arial" w:cs="Arial"/>
          <w:b/>
          <w:sz w:val="20"/>
          <w:szCs w:val="20"/>
        </w:rPr>
        <w:t>14</w:t>
      </w:r>
      <w:r w:rsidR="002E5776" w:rsidRPr="002C296D">
        <w:rPr>
          <w:rFonts w:ascii="Arial" w:hAnsi="Arial" w:cs="Arial"/>
          <w:b/>
          <w:sz w:val="20"/>
          <w:szCs w:val="20"/>
        </w:rPr>
        <w:t xml:space="preserve">. </w:t>
      </w:r>
      <w:r w:rsidR="007207D8" w:rsidRPr="002C296D">
        <w:rPr>
          <w:rFonts w:ascii="Arial" w:hAnsi="Arial" w:cs="Arial"/>
          <w:b/>
          <w:sz w:val="20"/>
          <w:szCs w:val="20"/>
        </w:rPr>
        <w:t>1</w:t>
      </w:r>
      <w:r w:rsidR="002C296D" w:rsidRPr="002C296D">
        <w:rPr>
          <w:rFonts w:ascii="Arial" w:hAnsi="Arial" w:cs="Arial"/>
          <w:b/>
          <w:sz w:val="20"/>
          <w:szCs w:val="20"/>
        </w:rPr>
        <w:t>1</w:t>
      </w:r>
      <w:r w:rsidR="002E5776" w:rsidRPr="002C296D">
        <w:rPr>
          <w:rFonts w:ascii="Arial" w:hAnsi="Arial" w:cs="Arial"/>
          <w:b/>
          <w:sz w:val="20"/>
          <w:szCs w:val="20"/>
        </w:rPr>
        <w:t xml:space="preserve">. 2016 </w:t>
      </w:r>
      <w:r w:rsidR="002C296D" w:rsidRPr="002C296D">
        <w:rPr>
          <w:rFonts w:ascii="Arial" w:hAnsi="Arial" w:cs="Arial"/>
          <w:b/>
          <w:sz w:val="20"/>
          <w:szCs w:val="20"/>
        </w:rPr>
        <w:t>–</w:t>
      </w:r>
      <w:r w:rsidR="00792A98">
        <w:rPr>
          <w:rFonts w:ascii="Arial" w:hAnsi="Arial" w:cs="Arial"/>
          <w:b/>
          <w:sz w:val="20"/>
          <w:szCs w:val="20"/>
        </w:rPr>
        <w:t xml:space="preserve"> </w:t>
      </w:r>
      <w:r w:rsidR="00792A98" w:rsidRPr="00792A98">
        <w:rPr>
          <w:rFonts w:ascii="Arial" w:hAnsi="Arial" w:cs="Arial"/>
          <w:b/>
          <w:sz w:val="20"/>
          <w:szCs w:val="20"/>
        </w:rPr>
        <w:t>První moderní splachovací záchod vynalezl v roce 1596 kmotřenec anglické královny Alžběty I.</w:t>
      </w:r>
      <w:r w:rsidR="00792A98">
        <w:rPr>
          <w:rFonts w:ascii="Arial" w:hAnsi="Arial" w:cs="Arial"/>
          <w:color w:val="000000"/>
          <w:sz w:val="18"/>
          <w:szCs w:val="18"/>
        </w:rPr>
        <w:t xml:space="preserve"> </w:t>
      </w:r>
      <w:r w:rsidR="00792A98">
        <w:rPr>
          <w:rFonts w:ascii="Arial" w:hAnsi="Arial" w:cs="Arial"/>
          <w:b/>
          <w:sz w:val="20"/>
          <w:szCs w:val="20"/>
        </w:rPr>
        <w:t xml:space="preserve">Vedle </w:t>
      </w:r>
      <w:r w:rsidR="00283C17">
        <w:rPr>
          <w:rFonts w:ascii="Arial" w:hAnsi="Arial" w:cs="Arial"/>
          <w:b/>
          <w:sz w:val="20"/>
          <w:szCs w:val="20"/>
        </w:rPr>
        <w:t>pozitiv v podobě kom</w:t>
      </w:r>
      <w:r w:rsidR="00792A98">
        <w:rPr>
          <w:rFonts w:ascii="Arial" w:hAnsi="Arial" w:cs="Arial"/>
          <w:b/>
          <w:sz w:val="20"/>
          <w:szCs w:val="20"/>
        </w:rPr>
        <w:t>fortu a zlepšení osobní hygieny</w:t>
      </w:r>
      <w:r w:rsidR="00283C17">
        <w:rPr>
          <w:rFonts w:ascii="Arial" w:hAnsi="Arial" w:cs="Arial"/>
          <w:b/>
          <w:sz w:val="20"/>
          <w:szCs w:val="20"/>
        </w:rPr>
        <w:t xml:space="preserve"> s sebou rozšíření </w:t>
      </w:r>
      <w:r w:rsidR="00792A98">
        <w:rPr>
          <w:rFonts w:ascii="Arial" w:hAnsi="Arial" w:cs="Arial"/>
          <w:b/>
          <w:sz w:val="20"/>
          <w:szCs w:val="20"/>
        </w:rPr>
        <w:t xml:space="preserve">splachovacích </w:t>
      </w:r>
      <w:r w:rsidR="00283C17">
        <w:rPr>
          <w:rFonts w:ascii="Arial" w:hAnsi="Arial" w:cs="Arial"/>
          <w:b/>
          <w:sz w:val="20"/>
          <w:szCs w:val="20"/>
        </w:rPr>
        <w:t>toalet</w:t>
      </w:r>
      <w:r w:rsidR="00792A98">
        <w:rPr>
          <w:rFonts w:ascii="Arial" w:hAnsi="Arial" w:cs="Arial"/>
          <w:b/>
          <w:sz w:val="20"/>
          <w:szCs w:val="20"/>
        </w:rPr>
        <w:t xml:space="preserve"> </w:t>
      </w:r>
      <w:r w:rsidR="00283C17">
        <w:rPr>
          <w:rFonts w:ascii="Arial" w:hAnsi="Arial" w:cs="Arial"/>
          <w:b/>
          <w:sz w:val="20"/>
          <w:szCs w:val="20"/>
        </w:rPr>
        <w:t xml:space="preserve">přináší i problémy. </w:t>
      </w:r>
      <w:r w:rsidR="00792A98">
        <w:rPr>
          <w:rFonts w:ascii="Arial" w:hAnsi="Arial" w:cs="Arial"/>
          <w:b/>
          <w:sz w:val="20"/>
          <w:szCs w:val="20"/>
        </w:rPr>
        <w:t xml:space="preserve">A právě na ty upozorňuje </w:t>
      </w:r>
      <w:hyperlink r:id="rId9" w:history="1">
        <w:r w:rsidR="00792A98" w:rsidRPr="00792A98">
          <w:rPr>
            <w:rStyle w:val="Hypertextovodkaz"/>
            <w:rFonts w:ascii="Arial" w:hAnsi="Arial" w:cs="Arial"/>
            <w:b/>
            <w:sz w:val="20"/>
            <w:szCs w:val="20"/>
          </w:rPr>
          <w:t>Světový den toalet</w:t>
        </w:r>
      </w:hyperlink>
      <w:r w:rsidR="00792A98">
        <w:rPr>
          <w:rFonts w:ascii="Arial" w:hAnsi="Arial" w:cs="Arial"/>
          <w:b/>
          <w:sz w:val="20"/>
          <w:szCs w:val="20"/>
        </w:rPr>
        <w:t xml:space="preserve">, který každoročně připadá na 19. listopadu. </w:t>
      </w:r>
      <w:r w:rsidR="00283C17">
        <w:rPr>
          <w:rFonts w:ascii="Arial" w:hAnsi="Arial" w:cs="Arial"/>
          <w:b/>
          <w:sz w:val="20"/>
          <w:szCs w:val="20"/>
        </w:rPr>
        <w:t xml:space="preserve">Tím </w:t>
      </w:r>
      <w:r w:rsidR="00792A98">
        <w:rPr>
          <w:rFonts w:ascii="Arial" w:hAnsi="Arial" w:cs="Arial"/>
          <w:b/>
          <w:sz w:val="20"/>
          <w:szCs w:val="20"/>
        </w:rPr>
        <w:t>největším</w:t>
      </w:r>
      <w:r w:rsidR="00283C17">
        <w:rPr>
          <w:rFonts w:ascii="Arial" w:hAnsi="Arial" w:cs="Arial"/>
          <w:b/>
          <w:sz w:val="20"/>
          <w:szCs w:val="20"/>
        </w:rPr>
        <w:t xml:space="preserve"> je zvýšená spotřeba vody, většinou pitné, a pak také obrovské množství znečišťujících látek zatěžujících životní prostředí. </w:t>
      </w:r>
      <w:r w:rsidR="00792A98">
        <w:rPr>
          <w:rFonts w:ascii="Arial" w:hAnsi="Arial" w:cs="Arial"/>
          <w:b/>
          <w:sz w:val="20"/>
          <w:szCs w:val="20"/>
        </w:rPr>
        <w:t>V</w:t>
      </w:r>
      <w:r w:rsidR="00792A98" w:rsidRPr="00792A98">
        <w:rPr>
          <w:rFonts w:ascii="Arial" w:hAnsi="Arial" w:cs="Arial"/>
          <w:b/>
          <w:sz w:val="20"/>
          <w:szCs w:val="20"/>
        </w:rPr>
        <w:t xml:space="preserve"> civilizovaném světě každý člověk </w:t>
      </w:r>
      <w:r w:rsidR="00792A98">
        <w:rPr>
          <w:rFonts w:ascii="Arial" w:hAnsi="Arial" w:cs="Arial"/>
          <w:b/>
          <w:sz w:val="20"/>
          <w:szCs w:val="20"/>
        </w:rPr>
        <w:t xml:space="preserve">na WC </w:t>
      </w:r>
      <w:r w:rsidR="00792A98" w:rsidRPr="00792A98">
        <w:rPr>
          <w:rFonts w:ascii="Arial" w:hAnsi="Arial" w:cs="Arial"/>
          <w:b/>
          <w:sz w:val="20"/>
          <w:szCs w:val="20"/>
        </w:rPr>
        <w:t xml:space="preserve">denně spláchne </w:t>
      </w:r>
      <w:r w:rsidR="00792A98">
        <w:rPr>
          <w:rFonts w:ascii="Arial" w:hAnsi="Arial" w:cs="Arial"/>
          <w:b/>
          <w:sz w:val="20"/>
          <w:szCs w:val="20"/>
        </w:rPr>
        <w:t xml:space="preserve">kolem </w:t>
      </w:r>
      <w:r w:rsidR="00792A98" w:rsidRPr="00792A98">
        <w:rPr>
          <w:rFonts w:ascii="Arial" w:hAnsi="Arial" w:cs="Arial"/>
          <w:b/>
          <w:sz w:val="20"/>
          <w:szCs w:val="20"/>
        </w:rPr>
        <w:t>22 litrů vody</w:t>
      </w:r>
      <w:r w:rsidR="00792A98">
        <w:rPr>
          <w:rFonts w:ascii="Arial" w:hAnsi="Arial" w:cs="Arial"/>
          <w:b/>
          <w:sz w:val="20"/>
          <w:szCs w:val="20"/>
        </w:rPr>
        <w:t>. Moderní toalety dokážou toto množství výrazně snížit. Při jednom spláchnutí spotřebují často méně než polovinu vody, než starší běžné záchody.</w:t>
      </w:r>
    </w:p>
    <w:p w:rsidR="0063453B" w:rsidRDefault="0063453B" w:rsidP="00BE654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453B" w:rsidRPr="0063453B" w:rsidRDefault="0063453B" w:rsidP="00BE65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3453B">
        <w:rPr>
          <w:rFonts w:ascii="Arial" w:hAnsi="Arial" w:cs="Arial"/>
          <w:b/>
          <w:sz w:val="20"/>
          <w:szCs w:val="20"/>
        </w:rPr>
        <w:t>Šetřete nejen přírodu, ale i rodinný rozpočet</w:t>
      </w:r>
    </w:p>
    <w:p w:rsidR="00792A98" w:rsidRPr="00792A98" w:rsidRDefault="00792A98" w:rsidP="00BE654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92A98">
        <w:rPr>
          <w:rFonts w:ascii="Arial" w:hAnsi="Arial" w:cs="Arial"/>
          <w:sz w:val="20"/>
          <w:szCs w:val="20"/>
        </w:rPr>
        <w:t xml:space="preserve">I když se to nezdá, záchodem proteče hodně vody. </w:t>
      </w:r>
      <w:r>
        <w:rPr>
          <w:rFonts w:ascii="Arial" w:hAnsi="Arial" w:cs="Arial"/>
          <w:sz w:val="20"/>
          <w:szCs w:val="20"/>
        </w:rPr>
        <w:t>„</w:t>
      </w:r>
      <w:r w:rsidRPr="00792A98">
        <w:rPr>
          <w:rFonts w:ascii="Arial" w:hAnsi="Arial" w:cs="Arial"/>
          <w:i/>
          <w:sz w:val="20"/>
          <w:szCs w:val="20"/>
        </w:rPr>
        <w:t>Ke splachování WC je u nás běžně využívána pitná voda, což je nejen neekologické, ale také neekonomické.</w:t>
      </w:r>
      <w:r>
        <w:rPr>
          <w:rFonts w:ascii="Verdana" w:hAnsi="Verdana" w:cs="Arial"/>
          <w:color w:val="1E1506"/>
          <w:sz w:val="18"/>
          <w:szCs w:val="18"/>
        </w:rPr>
        <w:t xml:space="preserve"> </w:t>
      </w:r>
      <w:r w:rsidRPr="00792A98">
        <w:rPr>
          <w:rFonts w:ascii="Arial" w:hAnsi="Arial" w:cs="Arial"/>
          <w:i/>
          <w:sz w:val="20"/>
          <w:szCs w:val="20"/>
        </w:rPr>
        <w:t xml:space="preserve">Je tedy namístě zamyslet se, jak </w:t>
      </w:r>
      <w:r>
        <w:rPr>
          <w:rFonts w:ascii="Arial" w:hAnsi="Arial" w:cs="Arial"/>
          <w:i/>
          <w:sz w:val="20"/>
          <w:szCs w:val="20"/>
        </w:rPr>
        <w:t>by se dalo</w:t>
      </w:r>
      <w:r w:rsidRPr="00792A98">
        <w:rPr>
          <w:rFonts w:ascii="Arial" w:hAnsi="Arial" w:cs="Arial"/>
          <w:i/>
          <w:sz w:val="20"/>
          <w:szCs w:val="20"/>
        </w:rPr>
        <w:t xml:space="preserve"> vodou </w:t>
      </w:r>
      <w:r>
        <w:rPr>
          <w:rFonts w:ascii="Arial" w:hAnsi="Arial" w:cs="Arial"/>
          <w:i/>
          <w:sz w:val="20"/>
          <w:szCs w:val="20"/>
        </w:rPr>
        <w:t xml:space="preserve">šetřit </w:t>
      </w:r>
      <w:r w:rsidRPr="00792A98">
        <w:rPr>
          <w:rFonts w:ascii="Arial" w:hAnsi="Arial" w:cs="Arial"/>
          <w:i/>
          <w:sz w:val="20"/>
          <w:szCs w:val="20"/>
        </w:rPr>
        <w:t>při zachování komfortu a dostatečné hygieny</w:t>
      </w:r>
      <w:r>
        <w:rPr>
          <w:rFonts w:ascii="Arial" w:hAnsi="Arial" w:cs="Arial"/>
          <w:i/>
          <w:sz w:val="20"/>
          <w:szCs w:val="20"/>
        </w:rPr>
        <w:t xml:space="preserve">,“ </w:t>
      </w:r>
      <w:r w:rsidRPr="00792A98">
        <w:rPr>
          <w:rFonts w:ascii="Arial" w:hAnsi="Arial" w:cs="Arial"/>
          <w:sz w:val="20"/>
          <w:szCs w:val="20"/>
        </w:rPr>
        <w:t>říká I</w:t>
      </w:r>
      <w:r>
        <w:rPr>
          <w:rFonts w:ascii="Arial" w:hAnsi="Arial" w:cs="Arial"/>
          <w:sz w:val="20"/>
          <w:szCs w:val="20"/>
        </w:rPr>
        <w:t xml:space="preserve">ngrid Hejkalová, marketingová manažerka značky Jika a dodává: </w:t>
      </w:r>
      <w:r w:rsidR="0063453B">
        <w:rPr>
          <w:rFonts w:ascii="Arial" w:hAnsi="Arial" w:cs="Arial"/>
          <w:sz w:val="20"/>
          <w:szCs w:val="20"/>
        </w:rPr>
        <w:t>„</w:t>
      </w:r>
      <w:r w:rsidRPr="00792A98">
        <w:rPr>
          <w:rFonts w:ascii="Arial" w:hAnsi="Arial" w:cs="Arial"/>
          <w:i/>
          <w:sz w:val="20"/>
          <w:szCs w:val="20"/>
        </w:rPr>
        <w:t xml:space="preserve">Běžné toalety spotřebují při spláchnutí až osm, starší typy dokonce i deset litrů vody, u moderních záchodů </w:t>
      </w:r>
      <w:r w:rsidRPr="002C296D">
        <w:rPr>
          <w:rFonts w:ascii="Arial" w:hAnsi="Arial" w:cs="Arial"/>
          <w:i/>
          <w:sz w:val="20"/>
          <w:szCs w:val="20"/>
        </w:rPr>
        <w:t>si vystačíte jen s 3 litry, případně 4</w:t>
      </w:r>
      <w:r>
        <w:rPr>
          <w:rFonts w:ascii="Arial" w:hAnsi="Arial" w:cs="Arial"/>
          <w:i/>
          <w:sz w:val="20"/>
          <w:szCs w:val="20"/>
        </w:rPr>
        <w:t>,5 litry vody</w:t>
      </w:r>
      <w:r w:rsidRPr="002C296D">
        <w:rPr>
          <w:rFonts w:ascii="Arial" w:hAnsi="Arial" w:cs="Arial"/>
          <w:i/>
          <w:sz w:val="20"/>
          <w:szCs w:val="20"/>
        </w:rPr>
        <w:t>,“</w:t>
      </w:r>
      <w:r w:rsidRPr="00792A98">
        <w:rPr>
          <w:rFonts w:ascii="Arial" w:hAnsi="Arial" w:cs="Arial"/>
          <w:i/>
          <w:sz w:val="20"/>
          <w:szCs w:val="20"/>
        </w:rPr>
        <w:t xml:space="preserve"> </w:t>
      </w:r>
    </w:p>
    <w:p w:rsidR="00792A98" w:rsidRPr="00792A98" w:rsidRDefault="004340F8" w:rsidP="00BE654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2CB57" wp14:editId="598FAE22">
                <wp:simplePos x="0" y="0"/>
                <wp:positionH relativeFrom="column">
                  <wp:posOffset>3290570</wp:posOffset>
                </wp:positionH>
                <wp:positionV relativeFrom="paragraph">
                  <wp:posOffset>213360</wp:posOffset>
                </wp:positionV>
                <wp:extent cx="2598420" cy="2072640"/>
                <wp:effectExtent l="0" t="0" r="0" b="3810"/>
                <wp:wrapSquare wrapText="bothSides"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3B" w:rsidRPr="002C296D" w:rsidRDefault="0063453B" w:rsidP="00634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Značka Jika porovnávala náklady na vodu u moderních současných toalet (např. Pure, Tigo) s náklady u běžných a starších typů toalet. Výsledek je velmi výmluvný.</w:t>
                            </w:r>
                            <w:r w:rsidRPr="002C29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Jen za první rok provozu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bylo díky výrazně nižší spotřebě vody dosaženo úspory přes 1 650 Kč. Pokud bychom namodelovali předpokládanou spotřebu na 20 let, pak úspora dosáhne téměř 70 tisíc korun. Jde o výraznou úsporu v rozpočtu domácnosti. Neméně významná je skutečnost, že tento přístup prospívá životnímu prostředí.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9.1pt;margin-top:16.8pt;width:204.6pt;height:1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oG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" stroked="f">
                <v:textbox>
                  <w:txbxContent>
                    <w:p w:rsidR="0063453B" w:rsidRPr="002C296D" w:rsidRDefault="0063453B" w:rsidP="00634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Značka Jika porovnávala náklady na vodu u moderních současných toalet (např.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Tigo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 s náklady u běžných a starších typů toalet. Výsledek je velmi výmluvný.</w:t>
                      </w:r>
                      <w:r w:rsidRPr="002C296D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Jen za první rok provozu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bylo díky výrazně nižší spotřebě vody dosaženo úspory přes 1 650 Kč. Pokud bychom namodelovali předpokládanou spotřebu na 20 let, pak úspora dosáhne téměř 70 tisíc korun. Jde o výraznou úsporu v rozpočtu domácnosti. Neméně významná je skutečnost, že tento přístup prospívá životnímu prostředí.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53B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 wp14:anchorId="78182CE8" wp14:editId="527FC953">
            <wp:simplePos x="0" y="0"/>
            <wp:positionH relativeFrom="column">
              <wp:posOffset>-43180</wp:posOffset>
            </wp:positionH>
            <wp:positionV relativeFrom="paragraph">
              <wp:posOffset>215900</wp:posOffset>
            </wp:positionV>
            <wp:extent cx="3280410" cy="2304415"/>
            <wp:effectExtent l="19050" t="0" r="0" b="0"/>
            <wp:wrapSquare wrapText="bothSides"/>
            <wp:docPr id="2" name="obrázek 1" descr="Z:\ZAKÁZKY\271_Laufen\Podklady a informace\Světový den toalet\12565_JIKA_infografika_1684x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AKÁZKY\271_Laufen\Podklady a informace\Světový den toalet\12565_JIKA_infografika_1684x11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53B" w:rsidRDefault="0063453B" w:rsidP="00BE654A">
      <w:pPr>
        <w:jc w:val="both"/>
        <w:rPr>
          <w:rFonts w:ascii="Arial" w:hAnsi="Arial" w:cs="Arial"/>
          <w:b/>
          <w:sz w:val="20"/>
          <w:szCs w:val="20"/>
        </w:rPr>
      </w:pPr>
    </w:p>
    <w:p w:rsidR="0063453B" w:rsidRDefault="00BE654A" w:rsidP="00BE65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1130C4A2" wp14:editId="16F43CA4">
            <wp:simplePos x="0" y="0"/>
            <wp:positionH relativeFrom="column">
              <wp:posOffset>4646295</wp:posOffset>
            </wp:positionH>
            <wp:positionV relativeFrom="paragraph">
              <wp:posOffset>34925</wp:posOffset>
            </wp:positionV>
            <wp:extent cx="156591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85" y="21339"/>
                <wp:lineTo x="21285" y="0"/>
                <wp:lineTo x="0" y="0"/>
              </wp:wrapPolygon>
            </wp:wrapTight>
            <wp:docPr id="7" name="obrázek 3" descr="dual flush technologi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al flush technologi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596" r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53B">
        <w:rPr>
          <w:rFonts w:ascii="Arial" w:hAnsi="Arial" w:cs="Arial"/>
          <w:b/>
          <w:sz w:val="20"/>
          <w:szCs w:val="20"/>
        </w:rPr>
        <w:t>Pomáhají nové technologie splachování, i lepší povrch toalety</w:t>
      </w:r>
    </w:p>
    <w:p w:rsidR="0063453B" w:rsidRDefault="00BE654A" w:rsidP="00BE65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A171F" wp14:editId="19E5C4E6">
                <wp:simplePos x="0" y="0"/>
                <wp:positionH relativeFrom="column">
                  <wp:posOffset>4505960</wp:posOffset>
                </wp:positionH>
                <wp:positionV relativeFrom="paragraph">
                  <wp:posOffset>922655</wp:posOffset>
                </wp:positionV>
                <wp:extent cx="1958340" cy="777240"/>
                <wp:effectExtent l="0" t="0" r="381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3B" w:rsidRPr="0063453B" w:rsidRDefault="0063453B" w:rsidP="0063453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yužití systému Dual flush je velmi jednoduché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Na splachovací nádržce je tlačítko ventilu dvojité, stlačením menší části vypouštíme 3 lit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ry vody, stlačením větší části 4,5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litrů.</w:t>
                            </w:r>
                          </w:p>
                          <w:p w:rsidR="0063453B" w:rsidRPr="0063453B" w:rsidRDefault="0063453B" w:rsidP="0063453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54.8pt;margin-top:72.65pt;width:154.2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" stroked="f">
                <v:textbox>
                  <w:txbxContent>
                    <w:p w:rsidR="0063453B" w:rsidRPr="0063453B" w:rsidRDefault="0063453B" w:rsidP="0063453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yužití systému Dual flush je velmi jednoduché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. Na splachovací nádržce je tlačítko ventilu dvojité, stlačením menší části vypouštíme 3 lit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ry vody, stlačením větší části 4,5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litrů.</w:t>
                      </w:r>
                    </w:p>
                    <w:p w:rsidR="0063453B" w:rsidRPr="0063453B" w:rsidRDefault="0063453B" w:rsidP="0063453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53B" w:rsidRPr="0063453B">
        <w:rPr>
          <w:rFonts w:ascii="Arial" w:hAnsi="Arial" w:cs="Arial"/>
          <w:sz w:val="20"/>
          <w:szCs w:val="20"/>
        </w:rPr>
        <w:t>V současnosti bývají splachovací systémy již obvykle opatřeny technologiemi pro hospodaření s vodou. Dnes j</w:t>
      </w:r>
      <w:r w:rsidR="0063453B">
        <w:rPr>
          <w:rFonts w:ascii="Arial" w:hAnsi="Arial" w:cs="Arial"/>
          <w:sz w:val="20"/>
          <w:szCs w:val="20"/>
        </w:rPr>
        <w:t xml:space="preserve">sou asi nejrozšířenější systémy, kdy si lidé mohou </w:t>
      </w:r>
      <w:r w:rsidR="0063453B" w:rsidRPr="0063453B">
        <w:rPr>
          <w:rFonts w:ascii="Arial" w:hAnsi="Arial" w:cs="Arial"/>
          <w:sz w:val="20"/>
          <w:szCs w:val="20"/>
        </w:rPr>
        <w:t>ze dvou variant zvolit objem vody při splachování – systém je vybaven dvěma tlačítky – malým a velkým podle objemu vody</w:t>
      </w:r>
      <w:r w:rsidR="0063453B">
        <w:rPr>
          <w:rFonts w:ascii="Arial" w:hAnsi="Arial" w:cs="Arial"/>
          <w:sz w:val="20"/>
          <w:szCs w:val="20"/>
        </w:rPr>
        <w:t xml:space="preserve">. Například u </w:t>
      </w:r>
      <w:r w:rsidR="0063453B" w:rsidRPr="0063453B">
        <w:rPr>
          <w:rFonts w:ascii="Arial" w:hAnsi="Arial" w:cs="Arial"/>
          <w:sz w:val="20"/>
          <w:szCs w:val="20"/>
        </w:rPr>
        <w:t>systému </w:t>
      </w:r>
      <w:hyperlink r:id="rId13" w:history="1">
        <w:r w:rsidR="0063453B" w:rsidRPr="0063453B">
          <w:rPr>
            <w:rFonts w:ascii="Arial" w:hAnsi="Arial" w:cs="Arial"/>
            <w:sz w:val="20"/>
            <w:szCs w:val="20"/>
          </w:rPr>
          <w:t>Dual Flush</w:t>
        </w:r>
      </w:hyperlink>
      <w:r w:rsidR="0063453B" w:rsidRPr="0063453B">
        <w:rPr>
          <w:rFonts w:ascii="Arial" w:hAnsi="Arial" w:cs="Arial"/>
          <w:sz w:val="20"/>
          <w:szCs w:val="20"/>
        </w:rPr>
        <w:t> </w:t>
      </w:r>
      <w:r w:rsidR="0063453B">
        <w:rPr>
          <w:rFonts w:ascii="Arial" w:hAnsi="Arial" w:cs="Arial"/>
          <w:sz w:val="20"/>
          <w:szCs w:val="20"/>
        </w:rPr>
        <w:t xml:space="preserve">si pro dokonalé spláchnutí vystačíte s objemem </w:t>
      </w:r>
      <w:r w:rsidR="0063453B" w:rsidRPr="0063453B">
        <w:rPr>
          <w:rFonts w:ascii="Arial" w:hAnsi="Arial" w:cs="Arial"/>
          <w:sz w:val="20"/>
          <w:szCs w:val="20"/>
        </w:rPr>
        <w:t>3 litry, případně 4,5 l vody.</w:t>
      </w:r>
      <w:r w:rsidR="0063453B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:rsidR="0063453B" w:rsidRDefault="0063453B" w:rsidP="00BE654A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:rsidR="0063453B" w:rsidRDefault="0063453B" w:rsidP="00BE654A">
      <w:pPr>
        <w:spacing w:after="0"/>
        <w:ind w:right="26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Pokrok přináší i způsob zpracování sanitární keramiky. Hladký povrch glazury </w:t>
      </w:r>
      <w:r w:rsidRPr="0063453B">
        <w:rPr>
          <w:rFonts w:ascii="Arial" w:hAnsi="Arial" w:cs="Arial"/>
          <w:sz w:val="20"/>
          <w:szCs w:val="20"/>
        </w:rPr>
        <w:t xml:space="preserve">zabraňuje usazování nečistot a bakterií nejen na povrchu, ale i </w:t>
      </w:r>
      <w:r w:rsidRPr="0063453B">
        <w:rPr>
          <w:rFonts w:ascii="Arial" w:hAnsi="Arial" w:cs="Arial"/>
          <w:sz w:val="20"/>
          <w:szCs w:val="20"/>
        </w:rPr>
        <w:lastRenderedPageBreak/>
        <w:t xml:space="preserve">v těžko dostupných záhybech. </w:t>
      </w:r>
      <w:r>
        <w:rPr>
          <w:rFonts w:ascii="Arial" w:hAnsi="Arial" w:cs="Arial"/>
          <w:sz w:val="20"/>
          <w:szCs w:val="20"/>
        </w:rPr>
        <w:t>Velký posun v této oblasti přináší systém rimless, tedy toaleta bez</w:t>
      </w:r>
      <w:r w:rsidRPr="002C296D">
        <w:rPr>
          <w:rFonts w:ascii="Arial" w:hAnsi="Arial" w:cs="Arial"/>
          <w:sz w:val="20"/>
          <w:szCs w:val="20"/>
        </w:rPr>
        <w:t xml:space="preserve"> oplachového kruhu</w:t>
      </w:r>
      <w:r>
        <w:rPr>
          <w:rFonts w:ascii="Arial" w:hAnsi="Arial" w:cs="Arial"/>
          <w:sz w:val="20"/>
          <w:szCs w:val="20"/>
        </w:rPr>
        <w:t>. Mísa je na povrchu zcela hladká a není na ní tradiční záhyb, za který by se usazovaly nečistoty.</w:t>
      </w:r>
    </w:p>
    <w:p w:rsidR="0063453B" w:rsidRDefault="0063453B" w:rsidP="00BE654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453B" w:rsidRDefault="0063453B" w:rsidP="00BE654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A98" w:rsidRDefault="0063453B" w:rsidP="00BE65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1552" behindDoc="0" locked="0" layoutInCell="1" allowOverlap="1" wp14:anchorId="6C0C0912" wp14:editId="24C4EE74">
            <wp:simplePos x="0" y="0"/>
            <wp:positionH relativeFrom="column">
              <wp:posOffset>3637280</wp:posOffset>
            </wp:positionH>
            <wp:positionV relativeFrom="paragraph">
              <wp:posOffset>135255</wp:posOffset>
            </wp:positionV>
            <wp:extent cx="2122170" cy="1988820"/>
            <wp:effectExtent l="19050" t="0" r="0" b="0"/>
            <wp:wrapSquare wrapText="bothSides"/>
            <wp:docPr id="6" name="fancybox-img" descr="PURE static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PURE statické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A98">
        <w:rPr>
          <w:rFonts w:ascii="Arial" w:hAnsi="Arial" w:cs="Arial"/>
          <w:b/>
          <w:sz w:val="20"/>
          <w:szCs w:val="20"/>
        </w:rPr>
        <w:t>Na záchodě v průměru strávíme 3 roky svého života</w:t>
      </w:r>
    </w:p>
    <w:p w:rsidR="0063453B" w:rsidRDefault="0063453B" w:rsidP="00BE654A">
      <w:pPr>
        <w:pStyle w:val="Normln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Splachovací WC </w:t>
      </w:r>
      <w:r w:rsidRPr="0063453B">
        <w:rPr>
          <w:rFonts w:ascii="Arial" w:eastAsia="Calibri" w:hAnsi="Arial" w:cs="Arial"/>
          <w:sz w:val="20"/>
          <w:szCs w:val="20"/>
          <w:lang w:eastAsia="en-US"/>
        </w:rPr>
        <w:t>přímo v bytě většina z nás bere jako ab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solutní samozřejmost. Málokdo si uvědomí, že ještě v 70. letech to rozhodně </w:t>
      </w:r>
      <w:r w:rsidRPr="0063453B">
        <w:rPr>
          <w:rFonts w:ascii="Arial" w:eastAsia="Calibri" w:hAnsi="Arial" w:cs="Arial"/>
          <w:sz w:val="20"/>
          <w:szCs w:val="20"/>
          <w:lang w:eastAsia="en-US"/>
        </w:rPr>
        <w:t>standard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nebyl. Ten přišel až s </w:t>
      </w:r>
      <w:r w:rsidRPr="0063453B">
        <w:rPr>
          <w:rFonts w:ascii="Arial" w:eastAsia="Calibri" w:hAnsi="Arial" w:cs="Arial"/>
          <w:sz w:val="20"/>
          <w:szCs w:val="20"/>
          <w:lang w:eastAsia="en-US"/>
        </w:rPr>
        <w:t>masívní výstavbou panelových sídlišť. Do té doby bylo běžné chodi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 na společnou toaletu na patře, nebo využívat suchý záchod. </w:t>
      </w:r>
    </w:p>
    <w:p w:rsidR="0063453B" w:rsidRDefault="0063453B" w:rsidP="00BE654A">
      <w:pPr>
        <w:pStyle w:val="Normln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453B" w:rsidRPr="0063453B" w:rsidRDefault="004340F8" w:rsidP="00BE654A">
      <w:pPr>
        <w:pStyle w:val="Normlnweb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16"/>
          <w:szCs w:val="16"/>
        </w:rPr>
      </w:pPr>
      <w:r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91FAF" wp14:editId="601140E8">
                <wp:simplePos x="0" y="0"/>
                <wp:positionH relativeFrom="column">
                  <wp:posOffset>3580130</wp:posOffset>
                </wp:positionH>
                <wp:positionV relativeFrom="paragraph">
                  <wp:posOffset>1024890</wp:posOffset>
                </wp:positionV>
                <wp:extent cx="2369820" cy="899160"/>
                <wp:effectExtent l="0" t="0" r="0" b="0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3B" w:rsidRPr="0063453B" w:rsidRDefault="0063453B" w:rsidP="0063453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Toaleta a bidet Jika Pure.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Současná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abídka </w:t>
                            </w:r>
                            <w:hyperlink r:id="rId15" w:history="1">
                              <w:r w:rsidRPr="0063453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klozetů</w:t>
                              </w:r>
                            </w:hyperlink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a </w:t>
                            </w:r>
                            <w:hyperlink r:id="rId16" w:history="1">
                              <w:r w:rsidRPr="0063453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bidetů</w:t>
                              </w:r>
                            </w:hyperlink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dělá z WC nečekaně atraktivní záležitost. Příchod nových technologií oživil i zájem designérů a z okrajové otázky se stává plnohodnotné téma.</w:t>
                            </w:r>
                          </w:p>
                          <w:p w:rsidR="0063453B" w:rsidRPr="0063453B" w:rsidRDefault="0063453B" w:rsidP="0063453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.9pt;margin-top:80.7pt;width:186.6pt;height: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Wyhg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" stroked="f">
                <v:textbox>
                  <w:txbxContent>
                    <w:p w:rsidR="0063453B" w:rsidRPr="0063453B" w:rsidRDefault="0063453B" w:rsidP="0063453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Toaleta a bidet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Jika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Současná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abídka </w:t>
                      </w:r>
                      <w:hyperlink r:id="rId17" w:history="1">
                        <w:r w:rsidRPr="0063453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klozetů</w:t>
                        </w:r>
                      </w:hyperlink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 a </w:t>
                      </w:r>
                      <w:hyperlink r:id="rId18" w:history="1">
                        <w:r w:rsidRPr="0063453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bidetů</w:t>
                        </w:r>
                      </w:hyperlink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 dělá z WC nečekaně atraktivní záležitost. Příchod nových technologií oživil i zájem designérů a z okrajové otázky se stává plnohodnotné téma.</w:t>
                      </w:r>
                    </w:p>
                    <w:p w:rsidR="0063453B" w:rsidRPr="0063453B" w:rsidRDefault="0063453B" w:rsidP="0063453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453B">
        <w:rPr>
          <w:rFonts w:ascii="Arial" w:eastAsia="Calibri" w:hAnsi="Arial" w:cs="Arial"/>
          <w:sz w:val="20"/>
          <w:szCs w:val="20"/>
          <w:lang w:eastAsia="en-US"/>
        </w:rPr>
        <w:t xml:space="preserve">O splachovacích záchodech už máme zmínky z období před 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4500 lety z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Pákistánu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>. Po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 xml:space="preserve">dle historických vykopávek disponovali i Indové 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 xml:space="preserve">splachovacím záchodem 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a moderní wc hygiena byla typická i pro starověké Řecko a Řím. Tady byly toalety součástí lázní, byly pro všechny společné a vyráželo se na ně ve skupinkách. A pak se diskutovalo, uzavíra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 xml:space="preserve">li obchody, povídalo o politice. Po na hygienu poněkud nevlídném středověku, přichází milník 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 xml:space="preserve">ve WC hygieně 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 xml:space="preserve">v 16. století. V roce 1597 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sir John Harington vymyslel první moderní splachovací WC. Traduje se, že ho na zakázku vyrobil pro královnu Alžbětu I., ta že se mu ale společně s celým anglickým dvorem, který na hygienu příliš nedbal, vysmála. Mimochodem – tento první prototyp měl i své jméno – Harington mu říkal The Ajax.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Haringtonův model vylepšil o dvě století později Alexander Cummings, ke klasickému WC (které s</w:t>
      </w:r>
      <w:r w:rsidR="0063453B">
        <w:rPr>
          <w:rFonts w:ascii="Arial" w:eastAsia="Calibri" w:hAnsi="Arial" w:cs="Arial"/>
          <w:sz w:val="20"/>
          <w:szCs w:val="20"/>
          <w:lang w:eastAsia="en-US"/>
        </w:rPr>
        <w:t>e tehdy vyrábělo hlavně za dveře</w:t>
      </w:r>
      <w:r w:rsidR="0063453B" w:rsidRPr="0063453B">
        <w:rPr>
          <w:rFonts w:ascii="Arial" w:eastAsia="Calibri" w:hAnsi="Arial" w:cs="Arial"/>
          <w:sz w:val="20"/>
          <w:szCs w:val="20"/>
          <w:lang w:eastAsia="en-US"/>
        </w:rPr>
        <w:t>) přidal esovitou kličku, ve které se držela voda a která tak zabraňovala návratu zápachu z kanalizace. A tento model de facto používáme dodnes.</w:t>
      </w:r>
    </w:p>
    <w:p w:rsidR="0063453B" w:rsidRPr="0063453B" w:rsidRDefault="0063453B" w:rsidP="0063453B">
      <w:pPr>
        <w:pStyle w:val="Normlnweb"/>
        <w:spacing w:before="0" w:beforeAutospacing="0" w:after="0" w:afterAutospacing="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3453B" w:rsidRPr="00792A98" w:rsidRDefault="0063453B" w:rsidP="0063453B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283C17" w:rsidRDefault="00283C17" w:rsidP="002C296D">
      <w:pPr>
        <w:pStyle w:val="Default"/>
        <w:spacing w:line="276" w:lineRule="auto"/>
        <w:rPr>
          <w:rFonts w:ascii="Arial" w:eastAsia="Calibri" w:hAnsi="Arial" w:cs="Arial"/>
          <w:b/>
          <w:color w:val="auto"/>
          <w:sz w:val="20"/>
          <w:szCs w:val="20"/>
        </w:rPr>
      </w:pPr>
    </w:p>
    <w:p w:rsidR="002C296D" w:rsidRDefault="002C296D" w:rsidP="002C29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296D" w:rsidRDefault="004340F8" w:rsidP="002C29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42545</wp:posOffset>
                </wp:positionV>
                <wp:extent cx="5829300" cy="635"/>
                <wp:effectExtent l="0" t="0" r="1905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3.7pt;margin-top:3.3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" strokecolor="#bfbfbf [2412]" strokeweight="1pt">
                <v:shadow color="#7f7f7f [1601]" opacity=".5" offset="1pt"/>
              </v:shape>
            </w:pict>
          </mc:Fallback>
        </mc:AlternateContent>
      </w:r>
    </w:p>
    <w:p w:rsidR="002C296D" w:rsidRDefault="004340F8" w:rsidP="002C29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100965</wp:posOffset>
                </wp:positionV>
                <wp:extent cx="342900" cy="396240"/>
                <wp:effectExtent l="0" t="0" r="0" b="38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96D" w:rsidRPr="002C296D" w:rsidRDefault="002C296D">
                            <w:pPr>
                              <w:rPr>
                                <w:rFonts w:ascii="Franklin Gothic Book" w:hAnsi="Franklin Gothic Book" w:cs="Arial"/>
                                <w:b/>
                                <w:color w:val="6699FF"/>
                                <w:sz w:val="32"/>
                                <w:szCs w:val="32"/>
                              </w:rPr>
                            </w:pPr>
                            <w:r w:rsidRPr="002C296D">
                              <w:rPr>
                                <w:rFonts w:ascii="Franklin Gothic Book" w:hAnsi="Franklin Gothic Book" w:cs="Arial"/>
                                <w:b/>
                                <w:color w:val="6699FF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7.7pt;margin-top:7.95pt;width:27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27tw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" filled="f" stroked="f">
                <v:textbox>
                  <w:txbxContent>
                    <w:p w:rsidR="002C296D" w:rsidRPr="002C296D" w:rsidRDefault="002C296D">
                      <w:pPr>
                        <w:rPr>
                          <w:rFonts w:ascii="Franklin Gothic Book" w:hAnsi="Franklin Gothic Book" w:cs="Arial"/>
                          <w:b/>
                          <w:color w:val="6699FF"/>
                          <w:sz w:val="32"/>
                          <w:szCs w:val="32"/>
                        </w:rPr>
                      </w:pPr>
                      <w:r w:rsidRPr="002C296D">
                        <w:rPr>
                          <w:rFonts w:ascii="Franklin Gothic Book" w:hAnsi="Franklin Gothic Book" w:cs="Arial"/>
                          <w:b/>
                          <w:color w:val="6699FF"/>
                          <w:sz w:val="32"/>
                          <w:szCs w:val="3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7207D8" w:rsidRPr="002C296D" w:rsidRDefault="002C296D" w:rsidP="00943468">
      <w:pPr>
        <w:ind w:left="567"/>
        <w:jc w:val="both"/>
        <w:rPr>
          <w:rFonts w:ascii="Arial" w:hAnsi="Arial" w:cs="Arial"/>
          <w:b/>
          <w:sz w:val="21"/>
          <w:szCs w:val="21"/>
        </w:rPr>
      </w:pPr>
      <w:r w:rsidRPr="002C296D">
        <w:rPr>
          <w:rFonts w:ascii="Arial" w:hAnsi="Arial" w:cs="Arial"/>
          <w:b/>
          <w:sz w:val="20"/>
          <w:szCs w:val="20"/>
        </w:rPr>
        <w:t>Jika</w:t>
      </w:r>
      <w:r w:rsidR="00943468">
        <w:rPr>
          <w:rFonts w:ascii="Arial" w:hAnsi="Arial" w:cs="Arial"/>
          <w:sz w:val="20"/>
          <w:szCs w:val="20"/>
        </w:rPr>
        <w:t xml:space="preserve"> je předním českým výrobcem koupelnové</w:t>
      </w:r>
      <w:r w:rsidRPr="002C296D">
        <w:rPr>
          <w:rFonts w:ascii="Arial" w:hAnsi="Arial" w:cs="Arial"/>
          <w:sz w:val="20"/>
          <w:szCs w:val="20"/>
        </w:rPr>
        <w:t xml:space="preserve"> keramiky, koupelen, obkladů a dlažeb. Firma vznikla roku 1878, kdy byl ve Znojmě založen první evropský závod na sanitární keramiku a nádobí. Značka Jika je od roku 1999 zastupována společností L</w:t>
      </w:r>
      <w:r w:rsidR="00D93897">
        <w:rPr>
          <w:rFonts w:ascii="Arial" w:hAnsi="Arial" w:cs="Arial"/>
          <w:sz w:val="20"/>
          <w:szCs w:val="20"/>
        </w:rPr>
        <w:t>aufen</w:t>
      </w:r>
      <w:r w:rsidRPr="002C296D">
        <w:rPr>
          <w:rFonts w:ascii="Arial" w:hAnsi="Arial" w:cs="Arial"/>
          <w:sz w:val="20"/>
          <w:szCs w:val="20"/>
        </w:rPr>
        <w:t xml:space="preserve"> CZ. Koncern Laufen náleží do skupiny španělské firmy Roca, která se roku 2006 stala světovou jedničkou ve výrobě sanitární keramiky. </w:t>
      </w:r>
      <w:r w:rsidR="007207D8" w:rsidRPr="002C296D">
        <w:rPr>
          <w:rFonts w:ascii="Arial" w:hAnsi="Arial" w:cs="Arial"/>
          <w:sz w:val="20"/>
          <w:szCs w:val="20"/>
        </w:rPr>
        <w:t xml:space="preserve">Podrobnější informace naleznete na </w:t>
      </w:r>
      <w:hyperlink r:id="rId19" w:history="1">
        <w:r w:rsidR="007207D8" w:rsidRPr="002C296D">
          <w:rPr>
            <w:rFonts w:ascii="Arial" w:hAnsi="Arial" w:cs="Arial"/>
            <w:sz w:val="20"/>
            <w:szCs w:val="20"/>
          </w:rPr>
          <w:t>www.jika.cz</w:t>
        </w:r>
      </w:hyperlink>
      <w:r w:rsidR="007207D8" w:rsidRPr="002C296D">
        <w:rPr>
          <w:rFonts w:ascii="Arial" w:hAnsi="Arial" w:cs="Arial"/>
          <w:sz w:val="20"/>
          <w:szCs w:val="20"/>
        </w:rPr>
        <w:t xml:space="preserve">. </w:t>
      </w:r>
    </w:p>
    <w:sectPr w:rsidR="007207D8" w:rsidRPr="002C296D" w:rsidSect="0063453B">
      <w:headerReference w:type="default" r:id="rId20"/>
      <w:footerReference w:type="default" r:id="rId21"/>
      <w:pgSz w:w="11906" w:h="16838" w:code="9"/>
      <w:pgMar w:top="2384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1F" w:rsidRDefault="00DB021F" w:rsidP="007B30D3">
      <w:pPr>
        <w:spacing w:after="0" w:line="240" w:lineRule="auto"/>
      </w:pPr>
      <w:r>
        <w:separator/>
      </w:r>
    </w:p>
  </w:endnote>
  <w:endnote w:type="continuationSeparator" w:id="0">
    <w:p w:rsidR="00DB021F" w:rsidRDefault="00DB021F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B0028B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B0028B" w:rsidRPr="00A72FED">
      <w:rPr>
        <w:rFonts w:ascii="Arial" w:hAnsi="Arial" w:cs="Arial"/>
        <w:b/>
        <w:sz w:val="14"/>
        <w:szCs w:val="14"/>
      </w:rPr>
      <w:fldChar w:fldCharType="separate"/>
    </w:r>
    <w:r w:rsidR="00BE654A">
      <w:rPr>
        <w:rFonts w:ascii="Arial" w:hAnsi="Arial" w:cs="Arial"/>
        <w:b/>
        <w:noProof/>
        <w:sz w:val="14"/>
        <w:szCs w:val="14"/>
      </w:rPr>
      <w:t>2</w:t>
    </w:r>
    <w:r w:rsidR="00B0028B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BE654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1F" w:rsidRDefault="00DB021F" w:rsidP="007B30D3">
      <w:pPr>
        <w:spacing w:after="0" w:line="240" w:lineRule="auto"/>
      </w:pPr>
      <w:r>
        <w:separator/>
      </w:r>
    </w:p>
  </w:footnote>
  <w:footnote w:type="continuationSeparator" w:id="0">
    <w:p w:rsidR="00DB021F" w:rsidRDefault="00DB021F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2C296D">
      <w:rPr>
        <w:rFonts w:ascii="Arial" w:hAnsi="Arial" w:cs="Arial"/>
        <w:color w:val="404040" w:themeColor="text1" w:themeTint="BF"/>
      </w:rPr>
      <w:t>LAUFEN CZ,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77E6"/>
    <w:rsid w:val="0018107C"/>
    <w:rsid w:val="00181A61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45B07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3C17"/>
    <w:rsid w:val="0029233E"/>
    <w:rsid w:val="0029311B"/>
    <w:rsid w:val="002A064D"/>
    <w:rsid w:val="002A2C23"/>
    <w:rsid w:val="002B1A80"/>
    <w:rsid w:val="002B46AD"/>
    <w:rsid w:val="002B7CDB"/>
    <w:rsid w:val="002C296D"/>
    <w:rsid w:val="002C2A52"/>
    <w:rsid w:val="002C66CC"/>
    <w:rsid w:val="002C7BE1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0F0D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E0C4D"/>
    <w:rsid w:val="003E40B7"/>
    <w:rsid w:val="003E4160"/>
    <w:rsid w:val="003E6B22"/>
    <w:rsid w:val="003E6E7A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0F8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3F5D"/>
    <w:rsid w:val="00561F1A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2F5A"/>
    <w:rsid w:val="005E5E03"/>
    <w:rsid w:val="005F01B5"/>
    <w:rsid w:val="005F0F74"/>
    <w:rsid w:val="005F3909"/>
    <w:rsid w:val="005F781D"/>
    <w:rsid w:val="006017E5"/>
    <w:rsid w:val="00601C9B"/>
    <w:rsid w:val="00604106"/>
    <w:rsid w:val="006166FB"/>
    <w:rsid w:val="00616BB0"/>
    <w:rsid w:val="006217BA"/>
    <w:rsid w:val="00623B9A"/>
    <w:rsid w:val="00626457"/>
    <w:rsid w:val="006325AA"/>
    <w:rsid w:val="0063453B"/>
    <w:rsid w:val="006412C5"/>
    <w:rsid w:val="0064274F"/>
    <w:rsid w:val="006436E0"/>
    <w:rsid w:val="00643AFE"/>
    <w:rsid w:val="006475CF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70CD"/>
    <w:rsid w:val="006A1C43"/>
    <w:rsid w:val="006A1CAA"/>
    <w:rsid w:val="006A24B8"/>
    <w:rsid w:val="006A24E7"/>
    <w:rsid w:val="006A4569"/>
    <w:rsid w:val="006A48D2"/>
    <w:rsid w:val="006B0D42"/>
    <w:rsid w:val="006B3D9C"/>
    <w:rsid w:val="006B68A5"/>
    <w:rsid w:val="006C2940"/>
    <w:rsid w:val="006C7117"/>
    <w:rsid w:val="006C740C"/>
    <w:rsid w:val="006C7CF5"/>
    <w:rsid w:val="006D2190"/>
    <w:rsid w:val="006D5A36"/>
    <w:rsid w:val="006D6EA5"/>
    <w:rsid w:val="006D718E"/>
    <w:rsid w:val="006E3D95"/>
    <w:rsid w:val="006E4B35"/>
    <w:rsid w:val="006E584F"/>
    <w:rsid w:val="006E7AB4"/>
    <w:rsid w:val="006F2B1A"/>
    <w:rsid w:val="006F40B8"/>
    <w:rsid w:val="00700BE7"/>
    <w:rsid w:val="00706A0F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39DB"/>
    <w:rsid w:val="00776946"/>
    <w:rsid w:val="0078140B"/>
    <w:rsid w:val="0078171C"/>
    <w:rsid w:val="00792A98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9C1"/>
    <w:rsid w:val="009F492B"/>
    <w:rsid w:val="009F63CD"/>
    <w:rsid w:val="009F7D46"/>
    <w:rsid w:val="00A005E7"/>
    <w:rsid w:val="00A00B60"/>
    <w:rsid w:val="00A02765"/>
    <w:rsid w:val="00A11A47"/>
    <w:rsid w:val="00A12CC9"/>
    <w:rsid w:val="00A15BB5"/>
    <w:rsid w:val="00A170E7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028B"/>
    <w:rsid w:val="00B0237D"/>
    <w:rsid w:val="00B078CD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3693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54A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F9C"/>
    <w:rsid w:val="00C441E4"/>
    <w:rsid w:val="00C442E0"/>
    <w:rsid w:val="00C51DBA"/>
    <w:rsid w:val="00C54479"/>
    <w:rsid w:val="00C54530"/>
    <w:rsid w:val="00C553A6"/>
    <w:rsid w:val="00C70249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201A"/>
    <w:rsid w:val="00D0319F"/>
    <w:rsid w:val="00D10A95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745FE"/>
    <w:rsid w:val="00D75F65"/>
    <w:rsid w:val="00D773BE"/>
    <w:rsid w:val="00D8322A"/>
    <w:rsid w:val="00D9368D"/>
    <w:rsid w:val="00D93897"/>
    <w:rsid w:val="00D95777"/>
    <w:rsid w:val="00DA39D1"/>
    <w:rsid w:val="00DA6468"/>
    <w:rsid w:val="00DA6E69"/>
    <w:rsid w:val="00DB021F"/>
    <w:rsid w:val="00DB1050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6A68"/>
    <w:rsid w:val="00E4753C"/>
    <w:rsid w:val="00E51766"/>
    <w:rsid w:val="00E51C09"/>
    <w:rsid w:val="00E52711"/>
    <w:rsid w:val="00E536AF"/>
    <w:rsid w:val="00E57A7B"/>
    <w:rsid w:val="00E64B8F"/>
    <w:rsid w:val="00E710E5"/>
    <w:rsid w:val="00E73A89"/>
    <w:rsid w:val="00E75808"/>
    <w:rsid w:val="00E8123F"/>
    <w:rsid w:val="00E8270B"/>
    <w:rsid w:val="00E82939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2077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0383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634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perex">
    <w:name w:val="perex"/>
    <w:basedOn w:val="Normln"/>
    <w:rsid w:val="00792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634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perex">
    <w:name w:val="perex"/>
    <w:basedOn w:val="Normln"/>
    <w:rsid w:val="00792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3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3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4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6646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ika.cz/inspirace/technologie/dual-flush-uspora-vody.html" TargetMode="External"/><Relationship Id="rId18" Type="http://schemas.openxmlformats.org/officeDocument/2006/relationships/hyperlink" Target="http://www.jika.cz/produkty/produktove-kategorie/bidet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www.jika.cz/produkty/produktove-kategorie/kloze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ika.cz/produkty/produktove-kategorie/bidet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ika.cz/inspirace/technologie/dual-flush-uspora-vod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ika.cz/produkty/produktove-kategorie/kloze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ji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toiletday.info/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8D905-CFB2-453A-A47D-6979318A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3492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4075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Beáta Kašparová</cp:lastModifiedBy>
  <cp:revision>2</cp:revision>
  <cp:lastPrinted>2016-11-08T07:06:00Z</cp:lastPrinted>
  <dcterms:created xsi:type="dcterms:W3CDTF">2016-11-10T10:30:00Z</dcterms:created>
  <dcterms:modified xsi:type="dcterms:W3CDTF">2016-11-10T10:30:00Z</dcterms:modified>
</cp:coreProperties>
</file>