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FB" w:rsidRPr="00B27546" w:rsidRDefault="00D701FB" w:rsidP="00D701FB">
      <w:pPr>
        <w:pStyle w:val="Nzev"/>
        <w:spacing w:line="360" w:lineRule="auto"/>
        <w:rPr>
          <w:rFonts w:ascii="Calibri" w:hAnsi="Calibri" w:cs="Arial"/>
          <w:sz w:val="28"/>
          <w:szCs w:val="28"/>
          <w:u w:val="none"/>
        </w:rPr>
      </w:pPr>
      <w:bookmarkStart w:id="0" w:name="_GoBack"/>
      <w:bookmarkEnd w:id="0"/>
      <w:r w:rsidRPr="00B27546">
        <w:rPr>
          <w:rFonts w:ascii="Calibri" w:hAnsi="Calibri" w:cs="Arial"/>
          <w:sz w:val="28"/>
          <w:szCs w:val="28"/>
          <w:u w:val="none"/>
        </w:rPr>
        <w:t>Lyra: Koupelna, kterou jste si oblíbili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Technologové firmy </w:t>
      </w:r>
      <w:proofErr w:type="spellStart"/>
      <w:r w:rsidRPr="00B27546">
        <w:rPr>
          <w:rFonts w:cs="Arial"/>
          <w:sz w:val="24"/>
          <w:szCs w:val="24"/>
        </w:rPr>
        <w:t>Laufen</w:t>
      </w:r>
      <w:proofErr w:type="spellEnd"/>
      <w:r w:rsidRPr="00B27546">
        <w:rPr>
          <w:rFonts w:cs="Arial"/>
          <w:sz w:val="24"/>
          <w:szCs w:val="24"/>
        </w:rPr>
        <w:t xml:space="preserve"> CZ, jež na trh dodává značku </w:t>
      </w:r>
      <w:proofErr w:type="spellStart"/>
      <w:r w:rsidRPr="00B27546">
        <w:rPr>
          <w:rFonts w:cs="Arial"/>
          <w:sz w:val="24"/>
          <w:szCs w:val="24"/>
        </w:rPr>
        <w:t>Jika</w:t>
      </w:r>
      <w:proofErr w:type="spellEnd"/>
      <w:r w:rsidRPr="00B27546">
        <w:rPr>
          <w:rFonts w:cs="Arial"/>
          <w:sz w:val="24"/>
          <w:szCs w:val="24"/>
        </w:rPr>
        <w:t xml:space="preserve">, berou ohledy nejen na mnohdy stísněné prostory českých koupelen, ale i na omezené finanční možnosti některých domácností. Výsledkem jejich úsilí je například řada </w:t>
      </w:r>
      <w:r w:rsidRPr="00B27546">
        <w:rPr>
          <w:rFonts w:cs="Arial"/>
          <w:b/>
          <w:sz w:val="24"/>
          <w:szCs w:val="24"/>
        </w:rPr>
        <w:t>Lyra</w:t>
      </w:r>
      <w:r w:rsidRPr="00B27546">
        <w:rPr>
          <w:rFonts w:cs="Arial"/>
          <w:sz w:val="24"/>
          <w:szCs w:val="24"/>
        </w:rPr>
        <w:t>, která se ne náhodou stala nejprodávanějším koupelnovým setem na českém trhu.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</w:p>
    <w:p w:rsidR="00D701FB" w:rsidRPr="00B27546" w:rsidRDefault="00D701FB" w:rsidP="00D701FB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B27546">
        <w:rPr>
          <w:rFonts w:cs="Arial"/>
          <w:b/>
          <w:sz w:val="24"/>
          <w:szCs w:val="24"/>
        </w:rPr>
        <w:t>Technická řešení v malíčku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S ohledem na životní prostředí i peněženku zákazníků jsou všechny klozety setu Lyra osazeny armaturou </w:t>
      </w:r>
      <w:proofErr w:type="spellStart"/>
      <w:r w:rsidRPr="00B27546">
        <w:rPr>
          <w:rFonts w:cs="Arial"/>
          <w:sz w:val="24"/>
          <w:szCs w:val="24"/>
        </w:rPr>
        <w:t>Dual</w:t>
      </w:r>
      <w:proofErr w:type="spellEnd"/>
      <w:r w:rsidRPr="00B27546">
        <w:rPr>
          <w:rFonts w:cs="Arial"/>
          <w:sz w:val="24"/>
          <w:szCs w:val="24"/>
        </w:rPr>
        <w:t xml:space="preserve"> Flush, což umožňuje při splachování zvolit</w:t>
      </w:r>
      <w:r>
        <w:rPr>
          <w:rFonts w:cs="Arial"/>
        </w:rPr>
        <w:t xml:space="preserve"> mezi třemi nebo </w:t>
      </w:r>
      <w:r w:rsidRPr="00B27546">
        <w:rPr>
          <w:rFonts w:cs="Arial"/>
          <w:sz w:val="24"/>
          <w:szCs w:val="24"/>
        </w:rPr>
        <w:t xml:space="preserve">šesti litry vody. Navíc Lyra nabízí také významná zlepšení v instalaci výrobků. Fixuje se pomocí plastového šroubu, který je schován uvnitř pouzdra a nelze jej odmontovat bez použití křížového šroubováku. Tuto vlastnost ocení zejména majitelé restaurací, jimž se pouzdra splachovacích tlačítek Start-Stop často ztrácejí. 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Výhody dvojitého splachování bezesporu znají i majitelé budov, které nejsou připojeny na centrální kanalizace. Čím více odpadní vody vypustí do svých jímek, tím častěji je musejí vyvážet, což výrazně zvyšuje náklady. Klozety </w:t>
      </w:r>
      <w:proofErr w:type="spellStart"/>
      <w:r w:rsidRPr="00B27546">
        <w:rPr>
          <w:rFonts w:cs="Arial"/>
          <w:sz w:val="24"/>
          <w:szCs w:val="24"/>
        </w:rPr>
        <w:t>Jika</w:t>
      </w:r>
      <w:proofErr w:type="spellEnd"/>
      <w:r w:rsidRPr="00B27546">
        <w:rPr>
          <w:rFonts w:cs="Arial"/>
          <w:sz w:val="24"/>
          <w:szCs w:val="24"/>
        </w:rPr>
        <w:t xml:space="preserve"> osazené systémem </w:t>
      </w:r>
      <w:proofErr w:type="spellStart"/>
      <w:r w:rsidRPr="00B27546">
        <w:rPr>
          <w:rFonts w:cs="Arial"/>
          <w:sz w:val="24"/>
          <w:szCs w:val="24"/>
        </w:rPr>
        <w:t>Dual</w:t>
      </w:r>
      <w:proofErr w:type="spellEnd"/>
      <w:r w:rsidRPr="00B27546">
        <w:rPr>
          <w:rFonts w:cs="Arial"/>
          <w:sz w:val="24"/>
          <w:szCs w:val="24"/>
        </w:rPr>
        <w:t xml:space="preserve"> Flush svým konstrukčním řešením a dokonalou glazurou umožňují hladké spláchnutí veškerého odpadu, takže nedochází k usazování nečistot.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Instalace klozetů Lyra s nádržemi s dvojitým splachováním je zcela nenáročná. Všechny výrobky jsou navíc k dostání jak s bočním, tak i spodním napouštěním a dají se snadno namontovat na stávající přívody. 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Stejně jednoduchý výběr má také zákazník řešící problematiku odpadu. Kombinované klozety Lyra vyrábí </w:t>
      </w:r>
      <w:proofErr w:type="spellStart"/>
      <w:r w:rsidRPr="00B27546">
        <w:rPr>
          <w:rFonts w:cs="Arial"/>
          <w:sz w:val="24"/>
          <w:szCs w:val="24"/>
        </w:rPr>
        <w:t>Jika</w:t>
      </w:r>
      <w:proofErr w:type="spellEnd"/>
      <w:r w:rsidRPr="00B27546">
        <w:rPr>
          <w:rFonts w:cs="Arial"/>
          <w:sz w:val="24"/>
          <w:szCs w:val="24"/>
        </w:rPr>
        <w:t xml:space="preserve"> automaticky ve všech možných variantách - se šikmým, vodorovným </w:t>
      </w:r>
      <w:r>
        <w:rPr>
          <w:rFonts w:cs="Arial"/>
        </w:rPr>
        <w:br/>
      </w:r>
      <w:r w:rsidRPr="00B27546">
        <w:rPr>
          <w:rFonts w:cs="Arial"/>
          <w:sz w:val="24"/>
          <w:szCs w:val="24"/>
        </w:rPr>
        <w:t xml:space="preserve">a svislým odpadem. Klient se tedy vůbec nemusí starat </w:t>
      </w:r>
      <w:r>
        <w:rPr>
          <w:rFonts w:cs="Arial"/>
        </w:rPr>
        <w:br/>
      </w:r>
      <w:r w:rsidRPr="00B27546">
        <w:rPr>
          <w:rFonts w:cs="Arial"/>
          <w:sz w:val="24"/>
          <w:szCs w:val="24"/>
        </w:rPr>
        <w:t xml:space="preserve">o technická řešení koupelny. Jednoduše si vybere klozet podle svých představ </w:t>
      </w:r>
      <w:r>
        <w:rPr>
          <w:rFonts w:cs="Arial"/>
        </w:rPr>
        <w:br/>
      </w:r>
      <w:r w:rsidRPr="00B27546">
        <w:rPr>
          <w:rFonts w:cs="Arial"/>
          <w:sz w:val="24"/>
          <w:szCs w:val="24"/>
        </w:rPr>
        <w:t xml:space="preserve">a prostorových možností a může si být jistý, že s instalací ani údržbou nebudou sebemenší problémy. 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D701FB" w:rsidRPr="00B27546" w:rsidRDefault="00D701FB" w:rsidP="00D701FB">
      <w:pPr>
        <w:spacing w:line="360" w:lineRule="auto"/>
        <w:jc w:val="both"/>
        <w:rPr>
          <w:rFonts w:cs="Arial"/>
          <w:b/>
          <w:sz w:val="24"/>
          <w:szCs w:val="24"/>
        </w:rPr>
      </w:pPr>
      <w:r w:rsidRPr="00B27546">
        <w:rPr>
          <w:rFonts w:cs="Arial"/>
          <w:b/>
          <w:sz w:val="24"/>
          <w:szCs w:val="24"/>
        </w:rPr>
        <w:t>Důraz na hygienu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Příkladně se </w:t>
      </w:r>
      <w:proofErr w:type="spellStart"/>
      <w:r w:rsidRPr="00B27546">
        <w:rPr>
          <w:rFonts w:cs="Arial"/>
          <w:sz w:val="24"/>
          <w:szCs w:val="24"/>
        </w:rPr>
        <w:t>Jika</w:t>
      </w:r>
      <w:proofErr w:type="spellEnd"/>
      <w:r w:rsidRPr="00B27546">
        <w:rPr>
          <w:rFonts w:cs="Arial"/>
          <w:sz w:val="24"/>
          <w:szCs w:val="24"/>
        </w:rPr>
        <w:t xml:space="preserve"> postavila </w:t>
      </w:r>
      <w:proofErr w:type="gramStart"/>
      <w:r w:rsidRPr="00B27546">
        <w:rPr>
          <w:rFonts w:cs="Arial"/>
          <w:sz w:val="24"/>
          <w:szCs w:val="24"/>
        </w:rPr>
        <w:t>rovněž  k problematice</w:t>
      </w:r>
      <w:proofErr w:type="gramEnd"/>
      <w:r w:rsidRPr="00B27546">
        <w:rPr>
          <w:rFonts w:cs="Arial"/>
          <w:sz w:val="24"/>
          <w:szCs w:val="24"/>
        </w:rPr>
        <w:t xml:space="preserve"> hygieny, která je v případě klozetů obzvláště na místě. Jako součást základního vybavení nabízí kromě klasického termoplastového sedátka také nejmodernější </w:t>
      </w:r>
      <w:proofErr w:type="spellStart"/>
      <w:r w:rsidRPr="00B27546">
        <w:rPr>
          <w:rFonts w:cs="Arial"/>
          <w:sz w:val="24"/>
          <w:szCs w:val="24"/>
        </w:rPr>
        <w:t>duroplastové</w:t>
      </w:r>
      <w:proofErr w:type="spellEnd"/>
      <w:r w:rsidRPr="00B27546">
        <w:rPr>
          <w:rFonts w:cs="Arial"/>
          <w:sz w:val="24"/>
          <w:szCs w:val="24"/>
        </w:rPr>
        <w:t xml:space="preserve">, jež je vybaveno speciální úpravou </w:t>
      </w:r>
      <w:proofErr w:type="spellStart"/>
      <w:r w:rsidRPr="00B27546">
        <w:rPr>
          <w:rFonts w:cs="Arial"/>
          <w:sz w:val="24"/>
          <w:szCs w:val="24"/>
        </w:rPr>
        <w:t>Antibak</w:t>
      </w:r>
      <w:proofErr w:type="spellEnd"/>
      <w:r w:rsidRPr="00B27546">
        <w:rPr>
          <w:rFonts w:cs="Arial"/>
          <w:sz w:val="24"/>
          <w:szCs w:val="24"/>
        </w:rPr>
        <w:t xml:space="preserve">. Při ní je materiál obohacen o antibakteriální látku s obsahem iontů stříbra, jež má schopnost zabraňovat množení mikroorganismů a bakterií. Jde přitom </w:t>
      </w:r>
      <w:r>
        <w:rPr>
          <w:rFonts w:cs="Arial"/>
        </w:rPr>
        <w:br/>
      </w:r>
      <w:r w:rsidRPr="00B27546">
        <w:rPr>
          <w:rFonts w:cs="Arial"/>
          <w:sz w:val="24"/>
          <w:szCs w:val="24"/>
        </w:rPr>
        <w:t>o trvalou vlastnost, takže zajišťuje dokonalou hygienu po mnoho let.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>Nadstandardním prvkem klozetů Lyra je glazovaný vnitřní kruh. Kvalitní glazura dokonale sjednocuje celý povrch klozetu a přímo zabraňuje usazování nečistot a bakterií. Veškerá špína totiž snadno sklouzává a spláchnutím se okamžitě odnáší do odpadu.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V naprosté harmonii se všemi klozety Lyra jsou i další prvky koupelnového vybavení. Umyvadla, bidety i </w:t>
      </w:r>
      <w:proofErr w:type="spellStart"/>
      <w:r w:rsidRPr="00B27546">
        <w:rPr>
          <w:rFonts w:cs="Arial"/>
          <w:sz w:val="24"/>
          <w:szCs w:val="24"/>
        </w:rPr>
        <w:t>umývátka</w:t>
      </w:r>
      <w:proofErr w:type="spellEnd"/>
      <w:r w:rsidRPr="00B27546">
        <w:rPr>
          <w:rFonts w:cs="Arial"/>
          <w:sz w:val="24"/>
          <w:szCs w:val="24"/>
        </w:rPr>
        <w:t xml:space="preserve"> na ruce tvoří harmonický set a jsou zárukou elegantní </w:t>
      </w:r>
      <w:r>
        <w:rPr>
          <w:rFonts w:cs="Arial"/>
        </w:rPr>
        <w:br/>
      </w:r>
      <w:r w:rsidRPr="00B27546">
        <w:rPr>
          <w:rFonts w:cs="Arial"/>
          <w:sz w:val="24"/>
          <w:szCs w:val="24"/>
        </w:rPr>
        <w:t xml:space="preserve">a maximálně komfortní koupelny i v malých prostorách. Mimo to je v nabídce Lyry </w:t>
      </w:r>
      <w:proofErr w:type="spellStart"/>
      <w:r w:rsidRPr="00B27546">
        <w:rPr>
          <w:rFonts w:cs="Arial"/>
          <w:sz w:val="24"/>
          <w:szCs w:val="24"/>
        </w:rPr>
        <w:t>pack</w:t>
      </w:r>
      <w:proofErr w:type="spellEnd"/>
      <w:r w:rsidRPr="00B27546">
        <w:rPr>
          <w:rFonts w:cs="Arial"/>
          <w:sz w:val="24"/>
          <w:szCs w:val="24"/>
        </w:rPr>
        <w:t xml:space="preserve"> 2 v 1, což je kombinace umyvadla Lyra a skříňky odpovídající setu. </w:t>
      </w:r>
    </w:p>
    <w:p w:rsidR="00D701FB" w:rsidRPr="00B27546" w:rsidRDefault="00D701FB" w:rsidP="00D701FB">
      <w:pPr>
        <w:spacing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Také v případě, že zákazník dává přednost závěsným klozetům, nabízí </w:t>
      </w:r>
      <w:proofErr w:type="spellStart"/>
      <w:r w:rsidRPr="00B27546">
        <w:rPr>
          <w:rFonts w:cs="Arial"/>
          <w:sz w:val="24"/>
          <w:szCs w:val="24"/>
        </w:rPr>
        <w:t>Jika</w:t>
      </w:r>
      <w:proofErr w:type="spellEnd"/>
      <w:r w:rsidRPr="00B27546">
        <w:rPr>
          <w:rFonts w:cs="Arial"/>
          <w:sz w:val="24"/>
          <w:szCs w:val="24"/>
        </w:rPr>
        <w:t xml:space="preserve"> řešení. Tyto klozety jsou vhodné především do koupelen menších rozměrů, proto jako další novinku značka </w:t>
      </w:r>
      <w:proofErr w:type="spellStart"/>
      <w:r w:rsidRPr="00B27546">
        <w:rPr>
          <w:rFonts w:cs="Arial"/>
          <w:sz w:val="24"/>
          <w:szCs w:val="24"/>
        </w:rPr>
        <w:t>Jika</w:t>
      </w:r>
      <w:proofErr w:type="spellEnd"/>
      <w:r w:rsidRPr="00B27546">
        <w:rPr>
          <w:rFonts w:cs="Arial"/>
          <w:sz w:val="24"/>
          <w:szCs w:val="24"/>
        </w:rPr>
        <w:t xml:space="preserve"> představuje </w:t>
      </w:r>
      <w:r w:rsidRPr="00B27546">
        <w:rPr>
          <w:rFonts w:cs="Arial"/>
          <w:b/>
          <w:sz w:val="24"/>
          <w:szCs w:val="24"/>
        </w:rPr>
        <w:t xml:space="preserve">Lyru </w:t>
      </w:r>
      <w:proofErr w:type="spellStart"/>
      <w:r w:rsidRPr="00B27546">
        <w:rPr>
          <w:rFonts w:cs="Arial"/>
          <w:b/>
          <w:sz w:val="24"/>
          <w:szCs w:val="24"/>
        </w:rPr>
        <w:t>Compact</w:t>
      </w:r>
      <w:proofErr w:type="spellEnd"/>
      <w:r w:rsidRPr="00B27546">
        <w:rPr>
          <w:rFonts w:cs="Arial"/>
          <w:sz w:val="24"/>
          <w:szCs w:val="24"/>
        </w:rPr>
        <w:t xml:space="preserve"> – závěsný klozet se zkrácenou délkou, ale při zachování komfortního rozměru sedátka.</w:t>
      </w:r>
      <w:r w:rsidRPr="00B27546">
        <w:rPr>
          <w:rFonts w:cs="Arial"/>
          <w:sz w:val="24"/>
          <w:szCs w:val="24"/>
        </w:rPr>
        <w:tab/>
      </w:r>
    </w:p>
    <w:p w:rsidR="00D701FB" w:rsidRPr="00B27546" w:rsidRDefault="00D701FB" w:rsidP="00D701FB">
      <w:pPr>
        <w:pStyle w:val="Nadpis1"/>
        <w:spacing w:line="360" w:lineRule="auto"/>
        <w:jc w:val="both"/>
        <w:rPr>
          <w:rFonts w:ascii="Calibri" w:hAnsi="Calibri" w:cs="Arial"/>
          <w:sz w:val="24"/>
          <w:szCs w:val="24"/>
          <w:u w:val="single"/>
        </w:rPr>
      </w:pPr>
    </w:p>
    <w:p w:rsidR="00D701FB" w:rsidRPr="00B27546" w:rsidRDefault="00D701FB" w:rsidP="00D701FB">
      <w:pPr>
        <w:pStyle w:val="Nadpis1"/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B27546">
        <w:rPr>
          <w:rFonts w:ascii="Calibri" w:hAnsi="Calibri" w:cs="Arial"/>
          <w:sz w:val="24"/>
          <w:szCs w:val="24"/>
        </w:rPr>
        <w:t>Jednoduché změny s překvapivým výsledkem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>Vynikající design s dokonalou funkcí a dlouhou životností nabízí koupelnový komplet Lyra. Díky tomu mohou například obyvatelé panelových domů vytvořit útulnou koupelnu i na malém prostoru, kde pravidelně osvěží své tělo i duši. Použitím promyšlených tvarů koupelnové keramiky, příjemně teplých světlých barev a šikovných doplňků to lze zvládnout i bez velkých dispozičních změn a stavebních úprav.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>Soklová přizdívka pro technické rozvody zařizovacích předmětů je také praktickou poličkou pro odkládání doplňků.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lastRenderedPageBreak/>
        <w:t>I minimální koupelna snese široké prostorné umyvadlo, které jí dodá patřičný komfort.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Komplet Lyra </w:t>
      </w:r>
      <w:proofErr w:type="spellStart"/>
      <w:r w:rsidRPr="00B27546">
        <w:rPr>
          <w:rFonts w:cs="Arial"/>
          <w:sz w:val="24"/>
          <w:szCs w:val="24"/>
        </w:rPr>
        <w:t>pack</w:t>
      </w:r>
      <w:proofErr w:type="spellEnd"/>
      <w:r w:rsidRPr="00B27546">
        <w:rPr>
          <w:rFonts w:cs="Arial"/>
          <w:sz w:val="24"/>
          <w:szCs w:val="24"/>
        </w:rPr>
        <w:t xml:space="preserve"> 2 v 1 (umyvadlo se skříňkou) je velmi dobrou volbou pro malé panelákové koupelny. Je vzhledově atraktivní, nabízí prostor pro odkládání nezbytných předmětů a do praktické skříňky se vejde množství koupelnového vybavení.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Nečekaný prostor nabízí pohodlný oblý design umyvadel Lyra v šířce od 45 do </w:t>
      </w:r>
      <w:smartTag w:uri="urn:schemas-microsoft-com:office:smarttags" w:element="metricconverter">
        <w:smartTagPr>
          <w:attr w:name="ProductID" w:val="65 cm"/>
        </w:smartTagPr>
        <w:r w:rsidRPr="00B27546">
          <w:rPr>
            <w:rFonts w:cs="Arial"/>
            <w:sz w:val="24"/>
            <w:szCs w:val="24"/>
          </w:rPr>
          <w:t>65 cm</w:t>
        </w:r>
      </w:smartTag>
      <w:r w:rsidRPr="00B27546">
        <w:rPr>
          <w:rFonts w:cs="Arial"/>
          <w:sz w:val="24"/>
          <w:szCs w:val="24"/>
        </w:rPr>
        <w:t xml:space="preserve">. Ve skutečně stísněných prostorech se hodí </w:t>
      </w:r>
      <w:proofErr w:type="spellStart"/>
      <w:r w:rsidRPr="00B27546">
        <w:rPr>
          <w:rFonts w:cs="Arial"/>
          <w:sz w:val="24"/>
          <w:szCs w:val="24"/>
        </w:rPr>
        <w:t>umývátko</w:t>
      </w:r>
      <w:proofErr w:type="spellEnd"/>
      <w:r w:rsidRPr="00B27546">
        <w:rPr>
          <w:rFonts w:cs="Arial"/>
          <w:sz w:val="24"/>
          <w:szCs w:val="24"/>
        </w:rPr>
        <w:t xml:space="preserve"> šířky </w:t>
      </w:r>
      <w:smartTag w:uri="urn:schemas-microsoft-com:office:smarttags" w:element="metricconverter">
        <w:smartTagPr>
          <w:attr w:name="ProductID" w:val="40 cm"/>
        </w:smartTagPr>
        <w:r w:rsidRPr="00B27546">
          <w:rPr>
            <w:rFonts w:cs="Arial"/>
            <w:sz w:val="24"/>
            <w:szCs w:val="24"/>
          </w:rPr>
          <w:t>40 cm</w:t>
        </w:r>
      </w:smartTag>
      <w:r w:rsidRPr="00B27546">
        <w:rPr>
          <w:rFonts w:cs="Arial"/>
          <w:sz w:val="24"/>
          <w:szCs w:val="24"/>
        </w:rPr>
        <w:t>, které díky asymetrickému umístění baterie nabízí vysoký komfort i při jeho minimálních rozměrech.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>Nábytkové umyvadlo se skříňkou uspoří hodně místa a působí velmi elegantně.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>Maximálně praktická je také novinka v podobě závěsné</w:t>
      </w:r>
      <w:r>
        <w:rPr>
          <w:rFonts w:cs="Arial"/>
        </w:rPr>
        <w:t xml:space="preserve">ho klozetu </w:t>
      </w:r>
      <w:r w:rsidRPr="00B27546">
        <w:rPr>
          <w:rFonts w:cs="Arial"/>
          <w:sz w:val="24"/>
          <w:szCs w:val="24"/>
        </w:rPr>
        <w:t xml:space="preserve">o zkrácené délce </w:t>
      </w:r>
      <w:r>
        <w:rPr>
          <w:rFonts w:cs="Arial"/>
        </w:rPr>
        <w:br/>
      </w:r>
      <w:smartTag w:uri="urn:schemas-microsoft-com:office:smarttags" w:element="metricconverter">
        <w:smartTagPr>
          <w:attr w:name="ProductID" w:val="49 cm"/>
        </w:smartTagPr>
        <w:r w:rsidRPr="00B27546">
          <w:rPr>
            <w:rFonts w:cs="Arial"/>
            <w:sz w:val="24"/>
            <w:szCs w:val="24"/>
          </w:rPr>
          <w:t>49 cm</w:t>
        </w:r>
      </w:smartTag>
      <w:r w:rsidRPr="00B27546">
        <w:rPr>
          <w:rFonts w:cs="Arial"/>
          <w:sz w:val="24"/>
          <w:szCs w:val="24"/>
        </w:rPr>
        <w:t xml:space="preserve">, kdy však zůstává klasická délka sedátka. Uživatel tak v koupelně ušetři cenné centimetry, ale zároveň nepřijde o pohodlí. </w:t>
      </w:r>
    </w:p>
    <w:p w:rsidR="00D701FB" w:rsidRPr="00B27546" w:rsidRDefault="00D701FB" w:rsidP="00D701FB">
      <w:pPr>
        <w:spacing w:after="0" w:line="360" w:lineRule="auto"/>
        <w:jc w:val="both"/>
        <w:rPr>
          <w:rFonts w:cs="Arial"/>
          <w:sz w:val="24"/>
          <w:szCs w:val="24"/>
        </w:rPr>
      </w:pPr>
      <w:r w:rsidRPr="00B27546">
        <w:rPr>
          <w:rFonts w:cs="Arial"/>
          <w:sz w:val="24"/>
          <w:szCs w:val="24"/>
        </w:rPr>
        <w:t xml:space="preserve">Nejprodávanější set českého trhu nyní obsahuje také některé nové prvky jako závěsné provedení klozetu a bidetu, které jsou vyhledávané pro svůj jednoduchý vzhled </w:t>
      </w:r>
      <w:r>
        <w:rPr>
          <w:rFonts w:cs="Arial"/>
        </w:rPr>
        <w:br/>
      </w:r>
      <w:r w:rsidRPr="00B27546">
        <w:rPr>
          <w:rFonts w:cs="Arial"/>
          <w:sz w:val="24"/>
          <w:szCs w:val="24"/>
        </w:rPr>
        <w:t>a malé rozměry.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653657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653657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B5" w:rsidRDefault="004330B5" w:rsidP="00D329FE">
      <w:pPr>
        <w:spacing w:after="0" w:line="240" w:lineRule="auto"/>
      </w:pPr>
      <w:r>
        <w:separator/>
      </w:r>
    </w:p>
  </w:endnote>
  <w:endnote w:type="continuationSeparator" w:id="0">
    <w:p w:rsidR="004330B5" w:rsidRDefault="004330B5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B5" w:rsidRDefault="004330B5" w:rsidP="00D329FE">
      <w:pPr>
        <w:spacing w:after="0" w:line="240" w:lineRule="auto"/>
      </w:pPr>
      <w:r>
        <w:separator/>
      </w:r>
    </w:p>
  </w:footnote>
  <w:footnote w:type="continuationSeparator" w:id="0">
    <w:p w:rsidR="004330B5" w:rsidRDefault="004330B5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9A4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330B5"/>
    <w:rsid w:val="004457C5"/>
    <w:rsid w:val="00490FAB"/>
    <w:rsid w:val="004E4E43"/>
    <w:rsid w:val="005256E3"/>
    <w:rsid w:val="00586DA0"/>
    <w:rsid w:val="005B212E"/>
    <w:rsid w:val="005F3335"/>
    <w:rsid w:val="0064135E"/>
    <w:rsid w:val="00653657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D701FB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701FB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D701FB"/>
    <w:rPr>
      <w:rFonts w:ascii="Times New Roman" w:eastAsia="Times New Roman" w:hAnsi="Times New Roman"/>
      <w:b/>
      <w:sz w:val="28"/>
    </w:rPr>
  </w:style>
  <w:style w:type="paragraph" w:styleId="Nzev">
    <w:name w:val="Title"/>
    <w:basedOn w:val="Normln"/>
    <w:link w:val="NzevChar"/>
    <w:qFormat/>
    <w:rsid w:val="00D701FB"/>
    <w:pPr>
      <w:spacing w:after="0" w:line="288" w:lineRule="auto"/>
      <w:jc w:val="center"/>
    </w:pPr>
    <w:rPr>
      <w:rFonts w:ascii="Times New Roman" w:eastAsia="Times New Roman" w:hAnsi="Times New Roman"/>
      <w:b/>
      <w:sz w:val="24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701FB"/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5139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2011-05-22T18:25:00Z</dcterms:created>
  <dcterms:modified xsi:type="dcterms:W3CDTF">2011-05-22T18:25:00Z</dcterms:modified>
</cp:coreProperties>
</file>