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95" w:rsidRPr="000B2347" w:rsidRDefault="00922A95" w:rsidP="00922A9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Theme="minorHAnsi" w:hAnsiTheme="minorHAnsi" w:cs="Tahoma"/>
          <w:b/>
          <w:bCs/>
          <w:sz w:val="28"/>
          <w:szCs w:val="28"/>
        </w:rPr>
      </w:pPr>
      <w:bookmarkStart w:id="0" w:name="_GoBack"/>
      <w:bookmarkEnd w:id="0"/>
      <w:r w:rsidRPr="000B2347">
        <w:rPr>
          <w:rFonts w:asciiTheme="minorHAnsi" w:hAnsiTheme="minorHAnsi" w:cs="Tahoma"/>
          <w:b/>
          <w:bCs/>
          <w:sz w:val="28"/>
          <w:szCs w:val="28"/>
        </w:rPr>
        <w:t>Laufen vás odnaučí uklízet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/>
        <w:jc w:val="center"/>
        <w:outlineLvl w:val="0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>Speciální povrchy sanitární keramiky, které šetří čas, peněženku i životní prostředí</w:t>
      </w:r>
    </w:p>
    <w:p w:rsidR="00922A95" w:rsidRPr="000B2347" w:rsidRDefault="00922A95" w:rsidP="00922A95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b/>
          <w:bCs/>
          <w:color w:val="808080"/>
          <w:sz w:val="24"/>
          <w:szCs w:val="24"/>
        </w:rPr>
      </w:pPr>
      <w:r w:rsidRPr="000B2347">
        <w:rPr>
          <w:rFonts w:asciiTheme="minorHAnsi" w:hAnsiTheme="minorHAnsi"/>
          <w:b/>
          <w:sz w:val="24"/>
          <w:szCs w:val="24"/>
        </w:rPr>
        <w:t xml:space="preserve">Znojmo 23. května 2008 – </w:t>
      </w:r>
      <w:r w:rsidRPr="000B2347">
        <w:rPr>
          <w:rFonts w:asciiTheme="minorHAnsi" w:hAnsiTheme="minorHAnsi" w:cs="Tahoma"/>
          <w:b/>
          <w:bCs/>
          <w:color w:val="808080"/>
          <w:sz w:val="24"/>
          <w:szCs w:val="24"/>
        </w:rPr>
        <w:t>Dokonalý a originální design, maximální využití prostoru, dlouhá životnost a samozřejmě technicky dokonalé výrobky. To všechno každý z nás automaticky očekává od své koupelny. Komfort uživatelů byl také hlavním důvodem, proč začali designéři značek Laufen, Roca a Jika pracovat na vskutku zázračných technologiích snadné údržby povrchů sanitární keramiky.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 xml:space="preserve">Firma Laufen CZ, která na českém trhu zastupuje trojici značek sanitární keramiky </w:t>
      </w:r>
      <w:r>
        <w:rPr>
          <w:rFonts w:asciiTheme="minorHAnsi" w:hAnsiTheme="minorHAnsi" w:cs="Tahoma"/>
        </w:rPr>
        <w:br/>
      </w:r>
      <w:r w:rsidRPr="000B2347">
        <w:rPr>
          <w:rFonts w:asciiTheme="minorHAnsi" w:hAnsiTheme="minorHAnsi" w:cs="Tahoma"/>
          <w:sz w:val="24"/>
          <w:szCs w:val="24"/>
        </w:rPr>
        <w:t xml:space="preserve">a koupelnového nábytku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Laufen, Roca a Jika, </w:t>
      </w:r>
      <w:r w:rsidRPr="000B2347">
        <w:rPr>
          <w:rFonts w:asciiTheme="minorHAnsi" w:hAnsiTheme="minorHAnsi" w:cs="Tahoma"/>
          <w:sz w:val="24"/>
          <w:szCs w:val="24"/>
        </w:rPr>
        <w:t xml:space="preserve">přináší řešení hygienické čistoty a snadné údržby hned čtyřnásobně: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</w:t>
      </w:r>
      <w:r w:rsidRPr="000B2347">
        <w:rPr>
          <w:rFonts w:asciiTheme="minorHAnsi" w:hAnsiTheme="minorHAnsi" w:cs="Tahoma"/>
          <w:sz w:val="24"/>
          <w:szCs w:val="24"/>
        </w:rPr>
        <w:t xml:space="preserve"> a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LCC</w:t>
      </w:r>
      <w:r w:rsidRPr="000B2347">
        <w:rPr>
          <w:rFonts w:asciiTheme="minorHAnsi" w:hAnsiTheme="minorHAnsi" w:cs="Tahoma"/>
          <w:sz w:val="24"/>
          <w:szCs w:val="24"/>
        </w:rPr>
        <w:t xml:space="preserve"> u značky Laufen,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MaxiClean</w:t>
      </w:r>
      <w:r w:rsidRPr="000B2347">
        <w:rPr>
          <w:rFonts w:asciiTheme="minorHAnsi" w:hAnsiTheme="minorHAnsi" w:cs="Tahoma"/>
          <w:sz w:val="24"/>
          <w:szCs w:val="24"/>
        </w:rPr>
        <w:t xml:space="preserve"> u značky ROCA a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JIKA perla </w:t>
      </w:r>
      <w:r w:rsidRPr="000B2347">
        <w:rPr>
          <w:rFonts w:asciiTheme="minorHAnsi" w:hAnsiTheme="minorHAnsi" w:cs="Tahoma"/>
          <w:bCs/>
          <w:sz w:val="24"/>
          <w:szCs w:val="24"/>
        </w:rPr>
        <w:t>u značky Jika</w:t>
      </w:r>
      <w:r w:rsidRPr="000B2347">
        <w:rPr>
          <w:rFonts w:asciiTheme="minorHAnsi" w:hAnsiTheme="minorHAnsi" w:cs="Tahoma"/>
          <w:sz w:val="24"/>
          <w:szCs w:val="24"/>
        </w:rPr>
        <w:t xml:space="preserve">. Čtyři možnosti, jak se zbavit nekonečného drhnutí vodního kamene a leštění umyvadel, jak snadno udržovat pořádek a čistotu na místech, kde každý z nás tráví nemalou část svého života. </w:t>
      </w:r>
    </w:p>
    <w:p w:rsidR="00922A95" w:rsidRPr="000B2347" w:rsidRDefault="00922A95" w:rsidP="00922A95">
      <w:pPr>
        <w:widowControl w:val="0"/>
        <w:tabs>
          <w:tab w:val="left" w:pos="8976"/>
        </w:tabs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b/>
          <w:bCs/>
          <w:sz w:val="24"/>
          <w:szCs w:val="24"/>
        </w:rPr>
        <w:t>Laufen</w:t>
      </w:r>
      <w:r w:rsidRPr="000B2347">
        <w:rPr>
          <w:rFonts w:asciiTheme="minorHAnsi" w:hAnsiTheme="minorHAnsi" w:cs="Tahoma"/>
          <w:sz w:val="24"/>
          <w:szCs w:val="24"/>
        </w:rPr>
        <w:t xml:space="preserve"> představuje hned dvě pokrokové povrchové úpravy. Již několik let okouzluje své uživatele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</w:t>
      </w:r>
      <w:r w:rsidRPr="000B2347">
        <w:rPr>
          <w:rFonts w:asciiTheme="minorHAnsi" w:hAnsiTheme="minorHAnsi" w:cs="Tahoma"/>
          <w:sz w:val="24"/>
          <w:szCs w:val="24"/>
        </w:rPr>
        <w:t xml:space="preserve">, která již ve svém názvu prozrazuje, že se koupelna bude jen blýskat. A v čem spočívá „zázračný lesk“ tohoto povrchu?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</w:t>
      </w:r>
      <w:r w:rsidRPr="000B2347">
        <w:rPr>
          <w:rFonts w:asciiTheme="minorHAnsi" w:hAnsiTheme="minorHAnsi" w:cs="Tahoma"/>
          <w:sz w:val="24"/>
          <w:szCs w:val="24"/>
        </w:rPr>
        <w:t xml:space="preserve"> napodobuje v principu strukturu lotosového květu, který je díky svému uspořádání samočisticí. Technologicky je vrstva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</w:t>
      </w:r>
      <w:r w:rsidRPr="000B2347">
        <w:rPr>
          <w:rFonts w:asciiTheme="minorHAnsi" w:hAnsiTheme="minorHAnsi" w:cs="Tahoma"/>
          <w:sz w:val="24"/>
          <w:szCs w:val="24"/>
        </w:rPr>
        <w:t xml:space="preserve"> nanášena na glazuru a s ní vytvrzena při teplotě </w:t>
      </w:r>
      <w:smartTag w:uri="urn:schemas-microsoft-com:office:smarttags" w:element="metricconverter">
        <w:smartTagPr>
          <w:attr w:name="ProductID" w:val="800 ﾰC"/>
        </w:smartTagPr>
        <w:r w:rsidRPr="000B2347">
          <w:rPr>
            <w:rFonts w:asciiTheme="minorHAnsi" w:hAnsiTheme="minorHAnsi" w:cs="Tahoma"/>
            <w:sz w:val="24"/>
            <w:szCs w:val="24"/>
          </w:rPr>
          <w:t>800 °C</w:t>
        </w:r>
      </w:smartTag>
      <w:r w:rsidRPr="000B2347">
        <w:rPr>
          <w:rFonts w:asciiTheme="minorHAnsi" w:hAnsiTheme="minorHAnsi" w:cs="Tahoma"/>
          <w:sz w:val="24"/>
          <w:szCs w:val="24"/>
        </w:rPr>
        <w:t xml:space="preserve">. Mimořádně hladký povrch keramiky pokrývá vrstva mikroskopických nanočástic, které odpuzují vodu, díky tomu dochází k jejímu seskupování v kapičky, ty na sebe nabalují nečistoty a stékají pryč. Údržbu tohoto povrchu pak zvládne i malé dítě. Zaschlé kapky vody se jednoduše setřou vlhkým hadříkem a je hotovo. Keramické výrobky s povrchovou úpravou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WonderGliss </w:t>
      </w:r>
      <w:r w:rsidRPr="000B2347">
        <w:rPr>
          <w:rFonts w:asciiTheme="minorHAnsi" w:hAnsiTheme="minorHAnsi" w:cs="Tahoma"/>
          <w:sz w:val="24"/>
          <w:szCs w:val="24"/>
        </w:rPr>
        <w:t xml:space="preserve">jsou vhodné zejména do soukromých koupelen. Nádherně se tam bude vyjímat účelná </w:t>
      </w:r>
      <w:r>
        <w:rPr>
          <w:rFonts w:asciiTheme="minorHAnsi" w:hAnsiTheme="minorHAnsi" w:cs="Tahoma"/>
        </w:rPr>
        <w:br/>
      </w:r>
      <w:r w:rsidRPr="000B2347">
        <w:rPr>
          <w:rFonts w:asciiTheme="minorHAnsi" w:hAnsiTheme="minorHAnsi" w:cs="Tahoma"/>
          <w:sz w:val="24"/>
          <w:szCs w:val="24"/>
        </w:rPr>
        <w:t xml:space="preserve">a elegantní keramika řady </w:t>
      </w:r>
      <w:r w:rsidRPr="000B2347">
        <w:rPr>
          <w:rFonts w:asciiTheme="minorHAnsi" w:hAnsiTheme="minorHAnsi" w:cs="Tahoma"/>
          <w:b/>
          <w:sz w:val="24"/>
          <w:szCs w:val="24"/>
        </w:rPr>
        <w:t>Mylife</w:t>
      </w:r>
      <w:r w:rsidRPr="000B2347">
        <w:rPr>
          <w:rFonts w:asciiTheme="minorHAnsi" w:hAnsiTheme="minorHAnsi" w:cs="Tahoma"/>
          <w:sz w:val="24"/>
          <w:szCs w:val="24"/>
        </w:rPr>
        <w:t xml:space="preserve"> nebo originální a důmyslné tvary řady </w:t>
      </w:r>
      <w:r w:rsidRPr="000B2347">
        <w:rPr>
          <w:rFonts w:asciiTheme="minorHAnsi" w:hAnsiTheme="minorHAnsi" w:cs="Tahoma"/>
          <w:b/>
          <w:sz w:val="24"/>
          <w:szCs w:val="24"/>
        </w:rPr>
        <w:t>Il bagno Alessi One</w:t>
      </w:r>
      <w:r w:rsidRPr="000B2347">
        <w:rPr>
          <w:rFonts w:asciiTheme="minorHAnsi" w:hAnsiTheme="minorHAnsi" w:cs="Tahoma"/>
          <w:sz w:val="24"/>
          <w:szCs w:val="24"/>
        </w:rPr>
        <w:t xml:space="preserve">. WonderGliss tvoří samozřejmou součást i nové luxusní řady keramiky značky Laufen </w:t>
      </w:r>
      <w:r w:rsidRPr="000B2347">
        <w:rPr>
          <w:rFonts w:asciiTheme="minorHAnsi" w:hAnsiTheme="minorHAnsi" w:cs="Tahoma"/>
          <w:b/>
          <w:sz w:val="24"/>
          <w:szCs w:val="24"/>
        </w:rPr>
        <w:t>Alessi dOt</w:t>
      </w:r>
      <w:r w:rsidRPr="000B2347">
        <w:rPr>
          <w:rFonts w:asciiTheme="minorHAnsi" w:hAnsiTheme="minorHAnsi" w:cs="Tahoma"/>
          <w:sz w:val="24"/>
          <w:szCs w:val="24"/>
        </w:rPr>
        <w:t xml:space="preserve">, se kterou  společnost Laufen CZ vstoupila v dubnu 2008 i na český trh.   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749300</wp:posOffset>
            </wp:positionV>
            <wp:extent cx="1375410" cy="1440815"/>
            <wp:effectExtent l="19050" t="0" r="0" b="0"/>
            <wp:wrapSquare wrapText="bothSides"/>
            <wp:docPr id="2" name="obrázek 2" descr="WonderGliss_Palomb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nderGliss_Palomba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749300</wp:posOffset>
            </wp:positionV>
            <wp:extent cx="1814195" cy="1438910"/>
            <wp:effectExtent l="19050" t="0" r="0" b="0"/>
            <wp:wrapSquare wrapText="bothSides"/>
            <wp:docPr id="3" name="obrázek 3" descr="bez%20Jika%20perla%20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%20Jika%20perla%20Gla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57" r="11365" b="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749300</wp:posOffset>
            </wp:positionV>
            <wp:extent cx="2171700" cy="1438275"/>
            <wp:effectExtent l="19050" t="0" r="0" b="0"/>
            <wp:wrapSquare wrapText="bothSides"/>
            <wp:docPr id="1" name="obrázek 4" descr="s Jika perla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 Jika perla Gla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347">
        <w:rPr>
          <w:rFonts w:asciiTheme="minorHAnsi" w:hAnsiTheme="minorHAnsi" w:cs="Tahoma"/>
          <w:sz w:val="24"/>
          <w:szCs w:val="24"/>
        </w:rPr>
        <w:t xml:space="preserve">Absolutní novinkou v povrchové úpravě je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LCC</w:t>
      </w:r>
      <w:r w:rsidRPr="000B2347">
        <w:rPr>
          <w:rFonts w:asciiTheme="minorHAnsi" w:hAnsiTheme="minorHAnsi" w:cs="Tahoma"/>
          <w:sz w:val="24"/>
          <w:szCs w:val="24"/>
        </w:rPr>
        <w:t xml:space="preserve"> nebo-li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LAUFEN Clean Coat</w:t>
      </w:r>
      <w:r w:rsidRPr="000B2347">
        <w:rPr>
          <w:rFonts w:asciiTheme="minorHAnsi" w:hAnsiTheme="minorHAnsi" w:cs="Tahoma"/>
          <w:sz w:val="24"/>
          <w:szCs w:val="24"/>
        </w:rPr>
        <w:t xml:space="preserve">. Dalo by se říci, že </w:t>
      </w:r>
      <w:r w:rsidRPr="000B2347">
        <w:rPr>
          <w:rFonts w:asciiTheme="minorHAnsi" w:hAnsiTheme="minorHAnsi" w:cs="Tahoma"/>
          <w:sz w:val="24"/>
          <w:szCs w:val="24"/>
        </w:rPr>
        <w:lastRenderedPageBreak/>
        <w:t>je to takové</w:t>
      </w:r>
      <w:r w:rsidRPr="000B2347">
        <w:rPr>
          <w:rFonts w:asciiTheme="minorHAnsi" w:hAnsiTheme="minorHAnsi" w:cs="Tahoma"/>
          <w:i/>
          <w:iCs/>
          <w:sz w:val="24"/>
          <w:szCs w:val="24"/>
        </w:rPr>
        <w:t xml:space="preserve"> "alter ego"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WonderGlissu</w:t>
      </w:r>
      <w:r w:rsidRPr="000B2347">
        <w:rPr>
          <w:rFonts w:asciiTheme="minorHAnsi" w:hAnsiTheme="minorHAnsi" w:cs="Tahoma"/>
          <w:sz w:val="24"/>
          <w:szCs w:val="24"/>
        </w:rPr>
        <w:t xml:space="preserve">. Speciální vrstva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LCC</w:t>
      </w:r>
      <w:r w:rsidRPr="000B2347">
        <w:rPr>
          <w:rFonts w:asciiTheme="minorHAnsi" w:hAnsiTheme="minorHAnsi" w:cs="Tahoma"/>
          <w:sz w:val="24"/>
          <w:szCs w:val="24"/>
        </w:rPr>
        <w:t xml:space="preserve"> vytváří dokonale hladký, téměř bezporézní povrch, po kterém kapičky vody okamžitě stečou. Díky speciálnímu výrobnímu postupu se stává  mimořádně tvrdou a odolnou vůči oděru. Úspěšně vzdoruje dokonce </w:t>
      </w:r>
      <w:r>
        <w:rPr>
          <w:rFonts w:asciiTheme="minorHAnsi" w:hAnsiTheme="minorHAnsi" w:cs="Tahoma"/>
        </w:rPr>
        <w:br/>
      </w:r>
      <w:r w:rsidRPr="000B2347">
        <w:rPr>
          <w:rFonts w:asciiTheme="minorHAnsi" w:hAnsiTheme="minorHAnsi" w:cs="Tahoma"/>
          <w:sz w:val="24"/>
          <w:szCs w:val="24"/>
        </w:rPr>
        <w:t xml:space="preserve">i agresivnějším saponátům, díky absolutně hladkému povrchu se ovšem snadno vyčistí </w:t>
      </w:r>
      <w:r>
        <w:rPr>
          <w:rFonts w:asciiTheme="minorHAnsi" w:hAnsiTheme="minorHAnsi" w:cs="Tahoma"/>
        </w:rPr>
        <w:br/>
      </w:r>
      <w:r w:rsidRPr="000B2347">
        <w:rPr>
          <w:rFonts w:asciiTheme="minorHAnsi" w:hAnsiTheme="minorHAnsi" w:cs="Tahoma"/>
          <w:sz w:val="24"/>
          <w:szCs w:val="24"/>
        </w:rPr>
        <w:t>i pouhým proudem vody. Výrobky s 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LCC </w:t>
      </w:r>
      <w:r w:rsidRPr="000B2347">
        <w:rPr>
          <w:rFonts w:asciiTheme="minorHAnsi" w:hAnsiTheme="minorHAnsi" w:cs="Tahoma"/>
          <w:sz w:val="24"/>
          <w:szCs w:val="24"/>
        </w:rPr>
        <w:t xml:space="preserve">úpravou jsou doporučovány pro svou dlouhou životnost a trvanlivost pro použití ve veřejných prostorách a značně frekventovaných koupelnách. 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 xml:space="preserve">Keramiku se speciálním povrchem LCC nabízejí </w:t>
      </w:r>
      <w:r w:rsidRPr="000B2347">
        <w:rPr>
          <w:rFonts w:asciiTheme="minorHAnsi" w:hAnsiTheme="minorHAnsi" w:cs="Tahoma"/>
          <w:b/>
          <w:sz w:val="24"/>
          <w:szCs w:val="24"/>
        </w:rPr>
        <w:t>urinály Laufen</w:t>
      </w:r>
      <w:r w:rsidRPr="000B2347">
        <w:rPr>
          <w:rFonts w:asciiTheme="minorHAnsi" w:hAnsiTheme="minorHAnsi" w:cs="Tahoma"/>
          <w:sz w:val="24"/>
          <w:szCs w:val="24"/>
        </w:rPr>
        <w:t xml:space="preserve">, řada výrobků </w:t>
      </w:r>
      <w:r w:rsidRPr="000B2347">
        <w:rPr>
          <w:rFonts w:asciiTheme="minorHAnsi" w:hAnsiTheme="minorHAnsi" w:cs="Tahoma"/>
          <w:b/>
          <w:sz w:val="24"/>
          <w:szCs w:val="24"/>
        </w:rPr>
        <w:t>Laufen pro A</w:t>
      </w:r>
      <w:r w:rsidRPr="000B2347">
        <w:rPr>
          <w:rFonts w:asciiTheme="minorHAnsi" w:hAnsiTheme="minorHAnsi" w:cs="Tahoma"/>
          <w:sz w:val="24"/>
          <w:szCs w:val="24"/>
        </w:rPr>
        <w:t xml:space="preserve">, </w:t>
      </w:r>
      <w:r w:rsidRPr="000B2347">
        <w:rPr>
          <w:rFonts w:asciiTheme="minorHAnsi" w:hAnsiTheme="minorHAnsi" w:cs="Tahoma"/>
          <w:b/>
          <w:sz w:val="24"/>
          <w:szCs w:val="24"/>
        </w:rPr>
        <w:t>B</w:t>
      </w:r>
      <w:r w:rsidRPr="000B2347">
        <w:rPr>
          <w:rFonts w:asciiTheme="minorHAnsi" w:hAnsiTheme="minorHAnsi" w:cs="Tahoma"/>
          <w:sz w:val="24"/>
          <w:szCs w:val="24"/>
        </w:rPr>
        <w:t>,</w:t>
      </w:r>
      <w:r w:rsidRPr="000B2347">
        <w:rPr>
          <w:rFonts w:asciiTheme="minorHAnsi" w:hAnsiTheme="minorHAnsi" w:cs="Tahoma"/>
          <w:b/>
          <w:sz w:val="24"/>
          <w:szCs w:val="24"/>
        </w:rPr>
        <w:t xml:space="preserve"> C</w:t>
      </w:r>
      <w:r w:rsidRPr="000B2347">
        <w:rPr>
          <w:rFonts w:asciiTheme="minorHAnsi" w:hAnsiTheme="minorHAnsi" w:cs="Tahoma"/>
          <w:sz w:val="24"/>
          <w:szCs w:val="24"/>
        </w:rPr>
        <w:t xml:space="preserve"> , </w:t>
      </w:r>
      <w:r w:rsidRPr="000B2347">
        <w:rPr>
          <w:rFonts w:asciiTheme="minorHAnsi" w:hAnsiTheme="minorHAnsi" w:cs="Tahoma"/>
          <w:b/>
          <w:sz w:val="24"/>
          <w:szCs w:val="24"/>
        </w:rPr>
        <w:t xml:space="preserve">Living City </w:t>
      </w:r>
      <w:r w:rsidRPr="000B2347">
        <w:rPr>
          <w:rFonts w:asciiTheme="minorHAnsi" w:hAnsiTheme="minorHAnsi" w:cs="Tahoma"/>
          <w:sz w:val="24"/>
          <w:szCs w:val="24"/>
        </w:rPr>
        <w:t>a</w:t>
      </w:r>
      <w:r w:rsidRPr="000B2347">
        <w:rPr>
          <w:rFonts w:asciiTheme="minorHAnsi" w:hAnsiTheme="minorHAnsi" w:cs="Tahoma"/>
          <w:b/>
          <w:sz w:val="24"/>
          <w:szCs w:val="24"/>
        </w:rPr>
        <w:t xml:space="preserve"> Palace. 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 xml:space="preserve">Chytrý povrch, který má ve své nové nabídce značka </w:t>
      </w:r>
      <w:r w:rsidRPr="000B2347">
        <w:rPr>
          <w:rFonts w:asciiTheme="minorHAnsi" w:hAnsiTheme="minorHAnsi" w:cs="Tahoma"/>
          <w:b/>
          <w:sz w:val="24"/>
          <w:szCs w:val="24"/>
        </w:rPr>
        <w:t>Roca</w:t>
      </w:r>
      <w:r w:rsidRPr="000B2347">
        <w:rPr>
          <w:rFonts w:asciiTheme="minorHAnsi" w:hAnsiTheme="minorHAnsi" w:cs="Tahoma"/>
          <w:sz w:val="24"/>
          <w:szCs w:val="24"/>
        </w:rPr>
        <w:t xml:space="preserve">, se nazývá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MaxiClean</w:t>
      </w:r>
      <w:r w:rsidRPr="000B2347">
        <w:rPr>
          <w:rFonts w:asciiTheme="minorHAnsi" w:hAnsiTheme="minorHAnsi" w:cs="Tahoma"/>
          <w:sz w:val="24"/>
          <w:szCs w:val="24"/>
        </w:rPr>
        <w:t xml:space="preserve">. Exkluzivní povrchová úprava pomáhá svému majiteli udržovat koupelnovou keramiku stejně krásnou, jako byla v den zakoupení, a to bez toho, že by musel trávit dlouhé hodiny pracným odstraňováním vodního kamene a jiných nečistot. Povrchová molekulární struktura keramického kusu je za pomoci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MaxiCleanu</w:t>
      </w:r>
      <w:r w:rsidRPr="000B2347">
        <w:rPr>
          <w:rFonts w:asciiTheme="minorHAnsi" w:hAnsiTheme="minorHAnsi" w:cs="Tahoma"/>
          <w:sz w:val="24"/>
          <w:szCs w:val="24"/>
        </w:rPr>
        <w:t xml:space="preserve"> speciálně upravena – můžeme ji přirovnat k vrstvě vosku: je hladká, odpuzuje vodu, proto na jejím povrchu opět vznikají dokonale oddělené kapky vody nabalující prach a jiné nečistoty, které se pomocí proudu čisté vody snadno odstraní. Proces údržby keramiky s povrchovou úpravou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MaxiClean</w:t>
      </w:r>
      <w:r w:rsidRPr="000B2347">
        <w:rPr>
          <w:rFonts w:asciiTheme="minorHAnsi" w:hAnsiTheme="minorHAnsi" w:cs="Tahoma"/>
          <w:sz w:val="24"/>
          <w:szCs w:val="24"/>
        </w:rPr>
        <w:t xml:space="preserve"> je možné dovést k dokonalosti občasným přeleštěním vlhkým hadříkem. Využití takovéto koupelnové keramiky je univerzální, pro snadnou údržbu a dlouhou životnost ji lze bez problému umístit do domácností, ale i do veřejných míst. U výrobků s povrchovou úpravou </w:t>
      </w:r>
      <w:r w:rsidRPr="000B2347">
        <w:rPr>
          <w:rFonts w:asciiTheme="minorHAnsi" w:hAnsiTheme="minorHAnsi" w:cs="Tahoma"/>
          <w:b/>
          <w:sz w:val="24"/>
          <w:szCs w:val="24"/>
        </w:rPr>
        <w:t>MaxiClean</w:t>
      </w:r>
      <w:r w:rsidRPr="000B2347">
        <w:rPr>
          <w:rFonts w:asciiTheme="minorHAnsi" w:hAnsiTheme="minorHAnsi" w:cs="Tahoma"/>
          <w:sz w:val="24"/>
          <w:szCs w:val="24"/>
        </w:rPr>
        <w:t xml:space="preserve"> si můžete skutečně vybírat. Od klasických tvarů zastoupených, například setem </w:t>
      </w:r>
      <w:r w:rsidRPr="000B2347">
        <w:rPr>
          <w:rFonts w:asciiTheme="minorHAnsi" w:hAnsiTheme="minorHAnsi" w:cs="Tahoma"/>
          <w:b/>
          <w:sz w:val="24"/>
          <w:szCs w:val="24"/>
        </w:rPr>
        <w:t>Giralda</w:t>
      </w:r>
      <w:r w:rsidRPr="000B2347">
        <w:rPr>
          <w:rFonts w:asciiTheme="minorHAnsi" w:hAnsiTheme="minorHAnsi" w:cs="Tahoma"/>
          <w:sz w:val="24"/>
          <w:szCs w:val="24"/>
        </w:rPr>
        <w:t xml:space="preserve"> přes moderní tvary setu </w:t>
      </w:r>
      <w:r w:rsidRPr="000B2347">
        <w:rPr>
          <w:rFonts w:asciiTheme="minorHAnsi" w:hAnsiTheme="minorHAnsi" w:cs="Tahoma"/>
          <w:b/>
          <w:sz w:val="24"/>
          <w:szCs w:val="24"/>
        </w:rPr>
        <w:t xml:space="preserve">Hall </w:t>
      </w:r>
      <w:r w:rsidRPr="000B2347">
        <w:rPr>
          <w:rFonts w:asciiTheme="minorHAnsi" w:hAnsiTheme="minorHAnsi" w:cs="Tahoma"/>
          <w:sz w:val="24"/>
          <w:szCs w:val="24"/>
        </w:rPr>
        <w:t xml:space="preserve">až po designérské kousky jako jsou </w:t>
      </w:r>
      <w:r w:rsidRPr="000B2347">
        <w:rPr>
          <w:rFonts w:asciiTheme="minorHAnsi" w:hAnsiTheme="minorHAnsi" w:cs="Tahoma"/>
          <w:b/>
          <w:sz w:val="24"/>
          <w:szCs w:val="24"/>
        </w:rPr>
        <w:t>Bol</w:t>
      </w:r>
      <w:r w:rsidRPr="000B2347">
        <w:rPr>
          <w:rFonts w:asciiTheme="minorHAnsi" w:hAnsiTheme="minorHAnsi" w:cs="Tahoma"/>
          <w:sz w:val="24"/>
          <w:szCs w:val="24"/>
        </w:rPr>
        <w:t xml:space="preserve"> nebo </w:t>
      </w:r>
      <w:r w:rsidRPr="000B2347">
        <w:rPr>
          <w:rFonts w:asciiTheme="minorHAnsi" w:hAnsiTheme="minorHAnsi" w:cs="Tahoma"/>
          <w:b/>
          <w:sz w:val="24"/>
          <w:szCs w:val="24"/>
        </w:rPr>
        <w:t>Kalahari</w:t>
      </w:r>
      <w:r w:rsidRPr="000B2347">
        <w:rPr>
          <w:rFonts w:asciiTheme="minorHAnsi" w:hAnsiTheme="minorHAnsi" w:cs="Tahoma"/>
          <w:sz w:val="24"/>
          <w:szCs w:val="24"/>
        </w:rPr>
        <w:t xml:space="preserve">. 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 xml:space="preserve">A do čtveřice se s obdobným revolučním řešením může pochlubit také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Jika</w:t>
      </w:r>
      <w:r w:rsidRPr="000B2347">
        <w:rPr>
          <w:rFonts w:asciiTheme="minorHAnsi" w:hAnsiTheme="minorHAnsi" w:cs="Tahoma"/>
          <w:sz w:val="24"/>
          <w:szCs w:val="24"/>
        </w:rPr>
        <w:t xml:space="preserve">, tradiční český výrobce sanitární keramiky, který díky moderním technologiím 21. století vyvinul speciální povrch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JIKA perla</w:t>
      </w:r>
      <w:r w:rsidRPr="000B2347">
        <w:rPr>
          <w:rFonts w:asciiTheme="minorHAnsi" w:hAnsiTheme="minorHAnsi" w:cs="Tahoma"/>
          <w:sz w:val="24"/>
          <w:szCs w:val="24"/>
        </w:rPr>
        <w:t xml:space="preserve">. Inspiraci našli tvůrci tohoto povrchu přímo u královny všech květin – </w:t>
      </w:r>
      <w:r>
        <w:rPr>
          <w:rFonts w:asciiTheme="minorHAnsi" w:hAnsiTheme="minorHAnsi" w:cs="Tahoma"/>
        </w:rPr>
        <w:br/>
      </w:r>
      <w:r w:rsidRPr="000B2347">
        <w:rPr>
          <w:rFonts w:asciiTheme="minorHAnsi" w:hAnsiTheme="minorHAnsi" w:cs="Tahoma"/>
          <w:sz w:val="24"/>
          <w:szCs w:val="24"/>
        </w:rPr>
        <w:t xml:space="preserve">u růže. Stejně jako na jejích okvětních plátcích, tak i na povrchu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JIKA perla </w:t>
      </w:r>
      <w:r w:rsidRPr="000B2347">
        <w:rPr>
          <w:rFonts w:asciiTheme="minorHAnsi" w:hAnsiTheme="minorHAnsi" w:cs="Tahoma"/>
          <w:sz w:val="24"/>
          <w:szCs w:val="24"/>
        </w:rPr>
        <w:t xml:space="preserve">se voda sbalí do kapiček, které se rychle skutálí pryč. Opět tedy stačí proud vody, občas přeleštit povrch umyvadla, klozetu či bidetu vlhkým hadříkem – a je hotovo! Rychle, bez námahy, dokonale.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JIKA perla</w:t>
      </w:r>
      <w:r w:rsidRPr="000B2347">
        <w:rPr>
          <w:rFonts w:asciiTheme="minorHAnsi" w:hAnsiTheme="minorHAnsi" w:cs="Tahoma"/>
          <w:sz w:val="24"/>
          <w:szCs w:val="24"/>
        </w:rPr>
        <w:t xml:space="preserve"> patří do řady speciálních povrchů s voděodpudivou charakteristikou, která svému uživateli výrazně šetří čas strávený úmorným čištěním jeho privátních prostor. </w:t>
      </w:r>
      <w:r w:rsidRPr="000B2347">
        <w:rPr>
          <w:rFonts w:asciiTheme="minorHAnsi" w:hAnsiTheme="minorHAnsi" w:cs="Tahoma"/>
          <w:b/>
          <w:sz w:val="24"/>
          <w:szCs w:val="24"/>
        </w:rPr>
        <w:t>Jika</w:t>
      </w:r>
      <w:r w:rsidRPr="000B2347">
        <w:rPr>
          <w:rFonts w:asciiTheme="minorHAnsi" w:hAnsiTheme="minorHAnsi" w:cs="Tahoma"/>
          <w:sz w:val="24"/>
          <w:szCs w:val="24"/>
        </w:rPr>
        <w:t xml:space="preserve"> myslí </w:t>
      </w:r>
      <w:r w:rsidRPr="000B2347">
        <w:rPr>
          <w:rFonts w:asciiTheme="minorHAnsi" w:hAnsiTheme="minorHAnsi" w:cs="Tahoma"/>
          <w:sz w:val="24"/>
          <w:szCs w:val="24"/>
        </w:rPr>
        <w:lastRenderedPageBreak/>
        <w:t xml:space="preserve">skutečně na všechny. Mezi keramiku s povrchovou úpravou </w:t>
      </w:r>
      <w:r w:rsidRPr="000B2347">
        <w:rPr>
          <w:rFonts w:asciiTheme="minorHAnsi" w:hAnsiTheme="minorHAnsi" w:cs="Tahoma"/>
          <w:b/>
          <w:sz w:val="24"/>
          <w:szCs w:val="24"/>
        </w:rPr>
        <w:t>JIKA perla</w:t>
      </w:r>
      <w:r w:rsidRPr="000B2347">
        <w:rPr>
          <w:rFonts w:asciiTheme="minorHAnsi" w:hAnsiTheme="minorHAnsi" w:cs="Tahoma"/>
          <w:sz w:val="24"/>
          <w:szCs w:val="24"/>
        </w:rPr>
        <w:t xml:space="preserve"> patří se svými tradičními elegantními tvary set </w:t>
      </w:r>
      <w:r w:rsidRPr="000B2347">
        <w:rPr>
          <w:rFonts w:asciiTheme="minorHAnsi" w:hAnsiTheme="minorHAnsi" w:cs="Tahoma"/>
          <w:b/>
          <w:sz w:val="24"/>
          <w:szCs w:val="24"/>
        </w:rPr>
        <w:t>Mio</w:t>
      </w:r>
      <w:r w:rsidRPr="000B2347">
        <w:rPr>
          <w:rFonts w:asciiTheme="minorHAnsi" w:hAnsiTheme="minorHAnsi" w:cs="Tahoma"/>
          <w:sz w:val="24"/>
          <w:szCs w:val="24"/>
        </w:rPr>
        <w:t xml:space="preserve"> a pro náročnějšího zákazníka je tu novinka – set </w:t>
      </w:r>
      <w:r w:rsidRPr="000B2347">
        <w:rPr>
          <w:rFonts w:asciiTheme="minorHAnsi" w:hAnsiTheme="minorHAnsi" w:cs="Tahoma"/>
          <w:b/>
          <w:sz w:val="24"/>
          <w:szCs w:val="24"/>
        </w:rPr>
        <w:t>Cubito</w:t>
      </w:r>
      <w:r w:rsidRPr="000B2347">
        <w:rPr>
          <w:rFonts w:asciiTheme="minorHAnsi" w:hAnsiTheme="minorHAnsi" w:cs="Tahoma"/>
          <w:sz w:val="24"/>
          <w:szCs w:val="24"/>
        </w:rPr>
        <w:t xml:space="preserve">.  </w:t>
      </w:r>
    </w:p>
    <w:p w:rsidR="00922A95" w:rsidRPr="000B2347" w:rsidRDefault="00922A95" w:rsidP="00922A95">
      <w:pPr>
        <w:widowControl w:val="0"/>
        <w:tabs>
          <w:tab w:val="left" w:pos="8976"/>
        </w:tabs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 xml:space="preserve">Speciální povrchy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</w:t>
      </w:r>
      <w:r w:rsidRPr="000B2347">
        <w:rPr>
          <w:rFonts w:asciiTheme="minorHAnsi" w:hAnsiTheme="minorHAnsi" w:cs="Tahoma"/>
          <w:sz w:val="24"/>
          <w:szCs w:val="24"/>
        </w:rPr>
        <w:t>,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 LCC</w:t>
      </w:r>
      <w:r w:rsidRPr="000B2347">
        <w:rPr>
          <w:rFonts w:asciiTheme="minorHAnsi" w:hAnsiTheme="minorHAnsi" w:cs="Tahoma"/>
          <w:sz w:val="24"/>
          <w:szCs w:val="24"/>
        </w:rPr>
        <w:t>,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 MaxiClean a JIKA perla</w:t>
      </w:r>
      <w:r w:rsidRPr="000B2347">
        <w:rPr>
          <w:rFonts w:asciiTheme="minorHAnsi" w:hAnsiTheme="minorHAnsi" w:cs="Tahoma"/>
          <w:sz w:val="24"/>
          <w:szCs w:val="24"/>
        </w:rPr>
        <w:t xml:space="preserve"> šetří svým uživatelům nejen čas, strávený údržbou koupelen a toalet, ale i námahu. Snadný úklid se navíc obejde bez obrovského množství nejrůznějších čisticích přípravků a tudíž jsou výrobky s touto úpravou šetrné i k peněžence svého uživatele. A do třetice úsporných opatření je tu vstřícný přístup k přírodě. Čím menší spotřeba saponátů (výrobci speciálních povrchů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WonderGliss</w:t>
      </w:r>
      <w:r w:rsidRPr="000B2347">
        <w:rPr>
          <w:rFonts w:asciiTheme="minorHAnsi" w:hAnsiTheme="minorHAnsi" w:cs="Tahoma"/>
          <w:sz w:val="24"/>
          <w:szCs w:val="24"/>
        </w:rPr>
        <w:t>,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 LCC</w:t>
      </w:r>
      <w:r w:rsidRPr="000B2347">
        <w:rPr>
          <w:rFonts w:asciiTheme="minorHAnsi" w:hAnsiTheme="minorHAnsi" w:cs="Tahoma"/>
          <w:sz w:val="24"/>
          <w:szCs w:val="24"/>
        </w:rPr>
        <w:t>,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 xml:space="preserve"> MaxiClean a JIKA perla </w:t>
      </w:r>
      <w:r w:rsidRPr="000B2347">
        <w:rPr>
          <w:rFonts w:asciiTheme="minorHAnsi" w:hAnsiTheme="minorHAnsi" w:cs="Tahoma"/>
          <w:sz w:val="24"/>
          <w:szCs w:val="24"/>
        </w:rPr>
        <w:t xml:space="preserve">dokonce </w:t>
      </w:r>
      <w:r w:rsidRPr="000B2347">
        <w:rPr>
          <w:rFonts w:asciiTheme="minorHAnsi" w:hAnsiTheme="minorHAnsi" w:cs="Tahoma"/>
          <w:b/>
          <w:bCs/>
          <w:sz w:val="24"/>
          <w:szCs w:val="24"/>
        </w:rPr>
        <w:t>nedoporučují</w:t>
      </w:r>
      <w:r w:rsidRPr="000B2347">
        <w:rPr>
          <w:rFonts w:asciiTheme="minorHAnsi" w:hAnsiTheme="minorHAnsi" w:cs="Tahoma"/>
          <w:sz w:val="24"/>
          <w:szCs w:val="24"/>
        </w:rPr>
        <w:t xml:space="preserve"> používání agresivních chemických prostředků), tím lépe pro naše životní prostředí.  </w:t>
      </w:r>
    </w:p>
    <w:p w:rsidR="00922A95" w:rsidRPr="000B2347" w:rsidRDefault="00922A95" w:rsidP="00922A95">
      <w:pPr>
        <w:widowControl w:val="0"/>
        <w:autoSpaceDE w:val="0"/>
        <w:autoSpaceDN w:val="0"/>
        <w:adjustRightInd w:val="0"/>
        <w:spacing w:before="60" w:afterLines="60" w:line="360" w:lineRule="auto"/>
        <w:jc w:val="both"/>
        <w:rPr>
          <w:rFonts w:asciiTheme="minorHAnsi" w:hAnsiTheme="minorHAnsi"/>
          <w:sz w:val="24"/>
          <w:szCs w:val="24"/>
        </w:rPr>
      </w:pPr>
      <w:r w:rsidRPr="000B2347">
        <w:rPr>
          <w:rFonts w:asciiTheme="minorHAnsi" w:hAnsiTheme="minorHAnsi" w:cs="Tahoma"/>
          <w:sz w:val="24"/>
          <w:szCs w:val="24"/>
        </w:rPr>
        <w:t xml:space="preserve">Snadnou údržbu a dokonalý vzhled si samozřejmě zaslouží také skleněné povrchy. Proto značka Jika svůj nový sortiment – vanové zástěny a sprchové kouty Cubito a Mio – vybavila speciální povrchovou úpravou </w:t>
      </w:r>
      <w:r w:rsidRPr="000B2347">
        <w:rPr>
          <w:rFonts w:asciiTheme="minorHAnsi" w:hAnsiTheme="minorHAnsi" w:cs="Tahoma"/>
          <w:b/>
          <w:sz w:val="24"/>
          <w:szCs w:val="24"/>
        </w:rPr>
        <w:t>Jika perla Glass</w:t>
      </w:r>
      <w:r w:rsidRPr="000B2347">
        <w:rPr>
          <w:rFonts w:asciiTheme="minorHAnsi" w:hAnsiTheme="minorHAnsi" w:cs="Tahoma"/>
          <w:sz w:val="24"/>
          <w:szCs w:val="24"/>
        </w:rPr>
        <w:t>. Díky ní se voda sbalí do kapiček, které s sebou odnášejí nečistotu, mastnotu či vodní kámen, které jinak tvoří nepěkné mapy na skleněných plochách.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162325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162325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7F" w:rsidRDefault="0052777F" w:rsidP="00D329FE">
      <w:pPr>
        <w:spacing w:after="0" w:line="240" w:lineRule="auto"/>
      </w:pPr>
      <w:r>
        <w:separator/>
      </w:r>
    </w:p>
  </w:endnote>
  <w:endnote w:type="continuationSeparator" w:id="0">
    <w:p w:rsidR="0052777F" w:rsidRDefault="0052777F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7F" w:rsidRDefault="0052777F" w:rsidP="00D329FE">
      <w:pPr>
        <w:spacing w:after="0" w:line="240" w:lineRule="auto"/>
      </w:pPr>
      <w:r>
        <w:separator/>
      </w:r>
    </w:p>
  </w:footnote>
  <w:footnote w:type="continuationSeparator" w:id="0">
    <w:p w:rsidR="0052777F" w:rsidRDefault="0052777F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325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2777F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22A95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kit.ji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beckova@am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6093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2011-05-22T18:23:00Z</dcterms:created>
  <dcterms:modified xsi:type="dcterms:W3CDTF">2011-05-22T18:23:00Z</dcterms:modified>
</cp:coreProperties>
</file>