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50" w:rsidRPr="003C2E3B" w:rsidRDefault="00B91250" w:rsidP="00B9125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center"/>
        <w:rPr>
          <w:rFonts w:eastAsia="Times New Roman"/>
          <w:b/>
          <w:sz w:val="28"/>
          <w:szCs w:val="28"/>
          <w:lang w:eastAsia="ar-SA"/>
        </w:rPr>
      </w:pPr>
      <w:bookmarkStart w:id="0" w:name="_GoBack"/>
      <w:bookmarkEnd w:id="0"/>
      <w:r w:rsidRPr="003C2E3B">
        <w:rPr>
          <w:rFonts w:eastAsia="Times New Roman"/>
          <w:b/>
          <w:sz w:val="28"/>
          <w:szCs w:val="28"/>
          <w:lang w:eastAsia="ar-SA"/>
        </w:rPr>
        <w:t xml:space="preserve">Prestižní ocenění DME 2008 pro značku </w:t>
      </w:r>
      <w:proofErr w:type="spellStart"/>
      <w:r w:rsidRPr="003C2E3B">
        <w:rPr>
          <w:rFonts w:eastAsia="Times New Roman"/>
          <w:b/>
          <w:sz w:val="28"/>
          <w:szCs w:val="28"/>
          <w:lang w:eastAsia="ar-SA"/>
        </w:rPr>
        <w:t>Roca</w:t>
      </w:r>
      <w:proofErr w:type="spellEnd"/>
    </w:p>
    <w:p w:rsidR="00B91250" w:rsidRPr="003C2E3B" w:rsidRDefault="00B91250" w:rsidP="00B91250">
      <w:pPr>
        <w:spacing w:line="360" w:lineRule="auto"/>
        <w:jc w:val="both"/>
        <w:rPr>
          <w:sz w:val="24"/>
          <w:szCs w:val="24"/>
        </w:rPr>
      </w:pPr>
    </w:p>
    <w:p w:rsidR="00B91250" w:rsidRPr="003C2E3B" w:rsidRDefault="00B91250" w:rsidP="00B91250">
      <w:pPr>
        <w:spacing w:line="360" w:lineRule="auto"/>
        <w:jc w:val="both"/>
        <w:rPr>
          <w:sz w:val="24"/>
          <w:szCs w:val="24"/>
        </w:rPr>
      </w:pPr>
      <w:r w:rsidRPr="003C2E3B">
        <w:rPr>
          <w:sz w:val="24"/>
          <w:szCs w:val="24"/>
        </w:rPr>
        <w:t xml:space="preserve">Světová jednička na trhu se sanitární keramikou, nadnárodní koncern </w:t>
      </w:r>
      <w:proofErr w:type="spellStart"/>
      <w:r w:rsidRPr="003C2E3B">
        <w:rPr>
          <w:b/>
          <w:sz w:val="24"/>
          <w:szCs w:val="24"/>
        </w:rPr>
        <w:t>Roca</w:t>
      </w:r>
      <w:proofErr w:type="spellEnd"/>
      <w:r w:rsidRPr="003C2E3B">
        <w:rPr>
          <w:sz w:val="24"/>
          <w:szCs w:val="24"/>
        </w:rPr>
        <w:t xml:space="preserve">, získala prestižní ocenění </w:t>
      </w:r>
      <w:r w:rsidRPr="003C2E3B">
        <w:rPr>
          <w:b/>
          <w:sz w:val="24"/>
          <w:szCs w:val="24"/>
        </w:rPr>
        <w:t xml:space="preserve">Design Management </w:t>
      </w:r>
      <w:proofErr w:type="spellStart"/>
      <w:r w:rsidRPr="003C2E3B">
        <w:rPr>
          <w:b/>
          <w:sz w:val="24"/>
          <w:szCs w:val="24"/>
        </w:rPr>
        <w:t>Europe</w:t>
      </w:r>
      <w:proofErr w:type="spellEnd"/>
      <w:r w:rsidRPr="003C2E3B">
        <w:rPr>
          <w:b/>
          <w:sz w:val="24"/>
          <w:szCs w:val="24"/>
        </w:rPr>
        <w:t xml:space="preserve"> </w:t>
      </w:r>
      <w:proofErr w:type="spellStart"/>
      <w:r w:rsidRPr="003C2E3B">
        <w:rPr>
          <w:b/>
          <w:sz w:val="24"/>
          <w:szCs w:val="24"/>
        </w:rPr>
        <w:t>Award</w:t>
      </w:r>
      <w:proofErr w:type="spellEnd"/>
      <w:r w:rsidRPr="003C2E3B">
        <w:rPr>
          <w:sz w:val="24"/>
          <w:szCs w:val="24"/>
        </w:rPr>
        <w:t xml:space="preserve"> (DME). Zvítězila v kategorii velkých společností, kde jednoznačně zabodovala díky realizaci </w:t>
      </w:r>
      <w:r w:rsidRPr="003C2E3B">
        <w:rPr>
          <w:b/>
          <w:sz w:val="24"/>
          <w:szCs w:val="24"/>
        </w:rPr>
        <w:t>203 inovativních projektů</w:t>
      </w:r>
      <w:r w:rsidRPr="003C2E3B">
        <w:rPr>
          <w:sz w:val="24"/>
          <w:szCs w:val="24"/>
        </w:rPr>
        <w:t xml:space="preserve"> v technologii i designu svých produktů komplexního koupelnového vybavení. </w:t>
      </w:r>
    </w:p>
    <w:p w:rsidR="00B91250" w:rsidRPr="003C2E3B" w:rsidRDefault="00B91250" w:rsidP="00B91250">
      <w:pPr>
        <w:spacing w:line="360" w:lineRule="auto"/>
        <w:jc w:val="both"/>
        <w:rPr>
          <w:sz w:val="24"/>
          <w:szCs w:val="24"/>
        </w:rPr>
      </w:pPr>
      <w:r w:rsidRPr="003C2E3B">
        <w:rPr>
          <w:sz w:val="24"/>
          <w:szCs w:val="24"/>
        </w:rPr>
        <w:t xml:space="preserve">Do soutěžního klání se zapojilo </w:t>
      </w:r>
      <w:r w:rsidRPr="003C2E3B">
        <w:rPr>
          <w:b/>
          <w:sz w:val="24"/>
          <w:szCs w:val="24"/>
        </w:rPr>
        <w:t>22 evropských zemí</w:t>
      </w:r>
      <w:r w:rsidRPr="003C2E3B">
        <w:rPr>
          <w:sz w:val="24"/>
          <w:szCs w:val="24"/>
        </w:rPr>
        <w:t xml:space="preserve"> a vítězové byli vyhlášeni celkem </w:t>
      </w:r>
      <w:r w:rsidRPr="003C2E3B">
        <w:rPr>
          <w:b/>
          <w:sz w:val="24"/>
          <w:szCs w:val="24"/>
        </w:rPr>
        <w:t>v sedmi kategoriích</w:t>
      </w:r>
      <w:r w:rsidRPr="003C2E3B">
        <w:rPr>
          <w:sz w:val="24"/>
          <w:szCs w:val="24"/>
        </w:rPr>
        <w:t xml:space="preserve">. Cenu převzal 13. října na slavnostním večeru ve Wales </w:t>
      </w:r>
      <w:proofErr w:type="spellStart"/>
      <w:r w:rsidRPr="003C2E3B">
        <w:rPr>
          <w:sz w:val="24"/>
          <w:szCs w:val="24"/>
        </w:rPr>
        <w:t>Millennium</w:t>
      </w:r>
      <w:proofErr w:type="spellEnd"/>
      <w:r w:rsidRPr="003C2E3B">
        <w:rPr>
          <w:sz w:val="24"/>
          <w:szCs w:val="24"/>
        </w:rPr>
        <w:t xml:space="preserve"> Centre v rámci Design festivalu v britském </w:t>
      </w:r>
      <w:proofErr w:type="spellStart"/>
      <w:r w:rsidRPr="003C2E3B">
        <w:rPr>
          <w:sz w:val="24"/>
          <w:szCs w:val="24"/>
        </w:rPr>
        <w:t>Cardiffu</w:t>
      </w:r>
      <w:proofErr w:type="spellEnd"/>
      <w:r w:rsidRPr="003C2E3B">
        <w:rPr>
          <w:sz w:val="24"/>
          <w:szCs w:val="24"/>
        </w:rPr>
        <w:t xml:space="preserve"> prezident společnosti </w:t>
      </w:r>
      <w:proofErr w:type="spellStart"/>
      <w:r w:rsidRPr="003C2E3B">
        <w:rPr>
          <w:b/>
          <w:sz w:val="24"/>
          <w:szCs w:val="24"/>
        </w:rPr>
        <w:t>José</w:t>
      </w:r>
      <w:proofErr w:type="spellEnd"/>
      <w:r w:rsidRPr="003C2E3B">
        <w:rPr>
          <w:b/>
          <w:sz w:val="24"/>
          <w:szCs w:val="24"/>
        </w:rPr>
        <w:t xml:space="preserve"> </w:t>
      </w:r>
      <w:proofErr w:type="spellStart"/>
      <w:r w:rsidRPr="003C2E3B">
        <w:rPr>
          <w:b/>
          <w:sz w:val="24"/>
          <w:szCs w:val="24"/>
        </w:rPr>
        <w:t>Miguel</w:t>
      </w:r>
      <w:proofErr w:type="spellEnd"/>
      <w:r w:rsidRPr="003C2E3B">
        <w:rPr>
          <w:b/>
          <w:sz w:val="24"/>
          <w:szCs w:val="24"/>
        </w:rPr>
        <w:t xml:space="preserve"> </w:t>
      </w:r>
      <w:proofErr w:type="spellStart"/>
      <w:r w:rsidRPr="003C2E3B">
        <w:rPr>
          <w:b/>
          <w:sz w:val="24"/>
          <w:szCs w:val="24"/>
        </w:rPr>
        <w:t>Roca</w:t>
      </w:r>
      <w:proofErr w:type="spellEnd"/>
      <w:r w:rsidRPr="003C2E3B">
        <w:rPr>
          <w:sz w:val="24"/>
          <w:szCs w:val="24"/>
        </w:rPr>
        <w:t xml:space="preserve">. </w:t>
      </w:r>
      <w:r w:rsidRPr="003C2E3B">
        <w:rPr>
          <w:i/>
          <w:sz w:val="24"/>
          <w:szCs w:val="24"/>
        </w:rPr>
        <w:t xml:space="preserve">„Toto ocenění je pro naši společnost dokladem, že náš projekt Vize 2020, který jsme vypracovali v tomto roce a který usiluje o upevnění postavení společnosti </w:t>
      </w:r>
      <w:proofErr w:type="spellStart"/>
      <w:r w:rsidRPr="003C2E3B">
        <w:rPr>
          <w:i/>
          <w:sz w:val="24"/>
          <w:szCs w:val="24"/>
        </w:rPr>
        <w:t>Roca</w:t>
      </w:r>
      <w:proofErr w:type="spellEnd"/>
      <w:r w:rsidRPr="003C2E3B">
        <w:rPr>
          <w:i/>
          <w:sz w:val="24"/>
          <w:szCs w:val="24"/>
        </w:rPr>
        <w:t xml:space="preserve"> jako globálního lídra trhu a tvůrce trendů v oblasti kompletního vybavení koupelen, začínáme úspěšně naplňovat,“</w:t>
      </w:r>
      <w:r w:rsidRPr="003C2E3B">
        <w:rPr>
          <w:sz w:val="24"/>
          <w:szCs w:val="24"/>
        </w:rPr>
        <w:t xml:space="preserve"> prohlásil bezprostředně po vyhlášení.</w:t>
      </w:r>
    </w:p>
    <w:p w:rsidR="00B91250" w:rsidRPr="003C2E3B" w:rsidRDefault="00B91250" w:rsidP="00B91250">
      <w:pPr>
        <w:spacing w:line="360" w:lineRule="auto"/>
        <w:jc w:val="both"/>
        <w:rPr>
          <w:sz w:val="24"/>
          <w:szCs w:val="24"/>
        </w:rPr>
      </w:pPr>
      <w:r w:rsidRPr="003C2E3B">
        <w:rPr>
          <w:sz w:val="24"/>
          <w:szCs w:val="24"/>
        </w:rPr>
        <w:t xml:space="preserve">V České republice koncern </w:t>
      </w:r>
      <w:proofErr w:type="spellStart"/>
      <w:r w:rsidRPr="003C2E3B">
        <w:rPr>
          <w:sz w:val="24"/>
          <w:szCs w:val="24"/>
        </w:rPr>
        <w:t>Roca</w:t>
      </w:r>
      <w:proofErr w:type="spellEnd"/>
      <w:r w:rsidRPr="003C2E3B">
        <w:rPr>
          <w:sz w:val="24"/>
          <w:szCs w:val="24"/>
        </w:rPr>
        <w:t xml:space="preserve"> reprezentuje společnost </w:t>
      </w:r>
      <w:proofErr w:type="spellStart"/>
      <w:r w:rsidRPr="003C2E3B">
        <w:rPr>
          <w:b/>
          <w:sz w:val="24"/>
          <w:szCs w:val="24"/>
        </w:rPr>
        <w:t>Laufen</w:t>
      </w:r>
      <w:proofErr w:type="spellEnd"/>
      <w:r w:rsidRPr="003C2E3B">
        <w:rPr>
          <w:b/>
          <w:sz w:val="24"/>
          <w:szCs w:val="24"/>
        </w:rPr>
        <w:t xml:space="preserve"> CZ</w:t>
      </w:r>
      <w:r w:rsidRPr="003C2E3B">
        <w:rPr>
          <w:sz w:val="24"/>
          <w:szCs w:val="24"/>
        </w:rPr>
        <w:t xml:space="preserve">, která zaštiťuje </w:t>
      </w:r>
      <w:r w:rsidRPr="003C2E3B">
        <w:rPr>
          <w:b/>
          <w:sz w:val="24"/>
          <w:szCs w:val="24"/>
        </w:rPr>
        <w:t xml:space="preserve">značky </w:t>
      </w:r>
      <w:proofErr w:type="spellStart"/>
      <w:r w:rsidRPr="003C2E3B">
        <w:rPr>
          <w:b/>
          <w:sz w:val="24"/>
          <w:szCs w:val="24"/>
        </w:rPr>
        <w:t>Laufen</w:t>
      </w:r>
      <w:proofErr w:type="spellEnd"/>
      <w:r w:rsidRPr="003C2E3B">
        <w:rPr>
          <w:b/>
          <w:sz w:val="24"/>
          <w:szCs w:val="24"/>
        </w:rPr>
        <w:t xml:space="preserve">, </w:t>
      </w:r>
      <w:proofErr w:type="spellStart"/>
      <w:r w:rsidRPr="003C2E3B">
        <w:rPr>
          <w:b/>
          <w:sz w:val="24"/>
          <w:szCs w:val="24"/>
        </w:rPr>
        <w:t>Roca</w:t>
      </w:r>
      <w:proofErr w:type="spellEnd"/>
      <w:r w:rsidRPr="003C2E3B">
        <w:rPr>
          <w:b/>
          <w:sz w:val="24"/>
          <w:szCs w:val="24"/>
        </w:rPr>
        <w:t xml:space="preserve"> a </w:t>
      </w:r>
      <w:proofErr w:type="spellStart"/>
      <w:r w:rsidRPr="003C2E3B">
        <w:rPr>
          <w:b/>
          <w:sz w:val="24"/>
          <w:szCs w:val="24"/>
        </w:rPr>
        <w:t>Jika</w:t>
      </w:r>
      <w:proofErr w:type="spellEnd"/>
      <w:r w:rsidRPr="003C2E3B">
        <w:rPr>
          <w:sz w:val="24"/>
          <w:szCs w:val="24"/>
        </w:rPr>
        <w:t xml:space="preserve"> také v dalších evropských zemích. 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3072CD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3072CD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59" w:rsidRDefault="00D37E59" w:rsidP="00D329FE">
      <w:pPr>
        <w:spacing w:after="0" w:line="240" w:lineRule="auto"/>
      </w:pPr>
      <w:r>
        <w:separator/>
      </w:r>
    </w:p>
  </w:endnote>
  <w:endnote w:type="continuationSeparator" w:id="0">
    <w:p w:rsidR="00D37E59" w:rsidRDefault="00D37E59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59" w:rsidRDefault="00D37E59" w:rsidP="00D329FE">
      <w:pPr>
        <w:spacing w:after="0" w:line="240" w:lineRule="auto"/>
      </w:pPr>
      <w:r>
        <w:separator/>
      </w:r>
    </w:p>
  </w:footnote>
  <w:footnote w:type="continuationSeparator" w:id="0">
    <w:p w:rsidR="00D37E59" w:rsidRDefault="00D37E59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A1F7C"/>
    <w:rsid w:val="002A3DAE"/>
    <w:rsid w:val="002C3CE4"/>
    <w:rsid w:val="002C4B6C"/>
    <w:rsid w:val="00307102"/>
    <w:rsid w:val="003072CD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91250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D37E59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1419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2011-05-22T17:49:00Z</dcterms:created>
  <dcterms:modified xsi:type="dcterms:W3CDTF">2011-05-22T17:49:00Z</dcterms:modified>
</cp:coreProperties>
</file>