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C" w:rsidRPr="00A81524" w:rsidRDefault="00AD2DEC" w:rsidP="00AD2DEC">
      <w:pPr>
        <w:ind w:right="5582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D2DEC" w:rsidRPr="00A81524" w:rsidRDefault="00AD2DEC" w:rsidP="00AD2DEC">
      <w:pPr>
        <w:ind w:right="5582"/>
        <w:jc w:val="both"/>
        <w:rPr>
          <w:rFonts w:asciiTheme="minorHAnsi" w:hAnsiTheme="minorHAnsi"/>
          <w:sz w:val="24"/>
          <w:szCs w:val="24"/>
        </w:rPr>
      </w:pPr>
    </w:p>
    <w:p w:rsidR="00AD2DEC" w:rsidRPr="00A81524" w:rsidRDefault="00AD2DEC" w:rsidP="00AD2DEC">
      <w:pPr>
        <w:spacing w:line="360" w:lineRule="auto"/>
        <w:jc w:val="center"/>
        <w:rPr>
          <w:rFonts w:asciiTheme="minorHAnsi" w:eastAsia="HelveticaNeueLT-Black" w:hAnsiTheme="minorHAnsi"/>
          <w:b/>
          <w:sz w:val="28"/>
          <w:szCs w:val="28"/>
        </w:rPr>
      </w:pPr>
      <w:r w:rsidRPr="00A81524">
        <w:rPr>
          <w:rFonts w:asciiTheme="minorHAnsi" w:eastAsia="HelveticaNeueLT-Black" w:hAnsiTheme="minorHAnsi"/>
          <w:b/>
          <w:sz w:val="28"/>
          <w:szCs w:val="28"/>
        </w:rPr>
        <w:t>W+W</w:t>
      </w:r>
    </w:p>
    <w:p w:rsidR="00AD2DEC" w:rsidRPr="00A81524" w:rsidRDefault="00AD2DEC" w:rsidP="00AD2DEC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A81524">
        <w:rPr>
          <w:rFonts w:asciiTheme="minorHAnsi" w:eastAsia="HelveticaNeueLT-Black" w:hAnsiTheme="minorHAnsi"/>
          <w:b/>
          <w:sz w:val="28"/>
          <w:szCs w:val="28"/>
        </w:rPr>
        <w:t>Inovace, technologie a design v jednom</w:t>
      </w:r>
    </w:p>
    <w:p w:rsidR="00AD2DEC" w:rsidRPr="00A81524" w:rsidRDefault="00AD2DEC" w:rsidP="00AD2DEC">
      <w:pPr>
        <w:spacing w:line="360" w:lineRule="auto"/>
        <w:jc w:val="both"/>
        <w:rPr>
          <w:rFonts w:asciiTheme="minorHAnsi" w:eastAsia="HelveticaNeueLT-Light" w:hAnsiTheme="minorHAnsi"/>
          <w:b/>
          <w:color w:val="1A1A18"/>
          <w:sz w:val="24"/>
          <w:szCs w:val="24"/>
        </w:rPr>
      </w:pPr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 xml:space="preserve">Projekt W+W autorů Gabriele a Oscara </w:t>
      </w:r>
      <w:proofErr w:type="spellStart"/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>Burattiových</w:t>
      </w:r>
      <w:proofErr w:type="spellEnd"/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 xml:space="preserve"> je novým druhem </w:t>
      </w:r>
      <w:r w:rsidRPr="00A81524">
        <w:rPr>
          <w:rFonts w:asciiTheme="minorHAnsi" w:hAnsiTheme="minorHAnsi"/>
          <w:b/>
          <w:color w:val="1A1A18"/>
          <w:sz w:val="24"/>
          <w:szCs w:val="24"/>
        </w:rPr>
        <w:t>ř</w:t>
      </w:r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>ešení, které spojuje funkci umyvadla a klozetu v jediný objekt. Nový objev pro moderní koupelnu je jedine</w:t>
      </w:r>
      <w:r w:rsidRPr="00A81524">
        <w:rPr>
          <w:rFonts w:asciiTheme="minorHAnsi" w:hAnsiTheme="minorHAnsi"/>
          <w:b/>
          <w:color w:val="1A1A18"/>
          <w:sz w:val="24"/>
          <w:szCs w:val="24"/>
        </w:rPr>
        <w:t>č</w:t>
      </w:r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>ný, nápadný a naprosto originální svým spojením designu a elegance. Pro domácnosti, kancelá</w:t>
      </w:r>
      <w:r w:rsidRPr="00A81524">
        <w:rPr>
          <w:rFonts w:asciiTheme="minorHAnsi" w:hAnsiTheme="minorHAnsi"/>
          <w:b/>
          <w:color w:val="1A1A18"/>
          <w:sz w:val="24"/>
          <w:szCs w:val="24"/>
        </w:rPr>
        <w:t>ře</w:t>
      </w:r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>, administrativní budovy i ve</w:t>
      </w:r>
      <w:r w:rsidRPr="00A81524">
        <w:rPr>
          <w:rFonts w:asciiTheme="minorHAnsi" w:hAnsiTheme="minorHAnsi"/>
          <w:b/>
          <w:color w:val="1A1A18"/>
          <w:sz w:val="24"/>
          <w:szCs w:val="24"/>
        </w:rPr>
        <w:t>ř</w:t>
      </w:r>
      <w:r w:rsidRPr="00A81524">
        <w:rPr>
          <w:rFonts w:asciiTheme="minorHAnsi" w:eastAsia="HelveticaNeueLT-Light" w:hAnsiTheme="minorHAnsi"/>
          <w:b/>
          <w:color w:val="1A1A18"/>
          <w:sz w:val="24"/>
          <w:szCs w:val="24"/>
        </w:rPr>
        <w:t xml:space="preserve">ejné prostory. </w:t>
      </w:r>
    </w:p>
    <w:p w:rsidR="00AD2DEC" w:rsidRPr="00A81524" w:rsidRDefault="00AD2DEC" w:rsidP="00AD2DEC">
      <w:pPr>
        <w:spacing w:line="360" w:lineRule="auto"/>
        <w:jc w:val="both"/>
        <w:rPr>
          <w:rFonts w:asciiTheme="minorHAnsi" w:eastAsia="HelveticaNeueLT-Light" w:hAnsiTheme="minorHAnsi"/>
          <w:b/>
          <w:color w:val="1A1A18"/>
          <w:sz w:val="24"/>
          <w:szCs w:val="24"/>
        </w:rPr>
      </w:pPr>
    </w:p>
    <w:p w:rsidR="00AD2DEC" w:rsidRPr="00A81524" w:rsidRDefault="00AD2DEC" w:rsidP="00AD2DEC">
      <w:pPr>
        <w:spacing w:line="360" w:lineRule="auto"/>
        <w:jc w:val="both"/>
        <w:rPr>
          <w:rFonts w:asciiTheme="minorHAnsi" w:eastAsia="HelveticaNeueLT-Light" w:hAnsiTheme="minorHAnsi"/>
          <w:color w:val="1A1A18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4264025</wp:posOffset>
            </wp:positionV>
            <wp:extent cx="2981960" cy="2238375"/>
            <wp:effectExtent l="19050" t="0" r="8890" b="0"/>
            <wp:wrapSquare wrapText="bothSides"/>
            <wp:docPr id="2" name="obrázek 2" descr="Roca-W+W-image5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ca-W+W-image5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Umyvadlo a klozet jsou nejtypi</w:t>
      </w:r>
      <w:r w:rsidRPr="00A81524">
        <w:rPr>
          <w:rFonts w:asciiTheme="minorHAnsi" w:hAnsiTheme="minorHAnsi"/>
          <w:color w:val="1A1A18"/>
          <w:sz w:val="24"/>
          <w:szCs w:val="24"/>
        </w:rPr>
        <w:t>č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t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jším prvkem ka</w:t>
      </w:r>
      <w:r w:rsidRPr="00A81524">
        <w:rPr>
          <w:rFonts w:asciiTheme="minorHAnsi" w:hAnsiTheme="minorHAnsi"/>
          <w:color w:val="1A1A18"/>
          <w:sz w:val="24"/>
          <w:szCs w:val="24"/>
        </w:rPr>
        <w:t>ž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dé koupelny, a</w:t>
      </w:r>
      <w:r w:rsidRPr="00A81524">
        <w:rPr>
          <w:rFonts w:asciiTheme="minorHAnsi" w:hAnsiTheme="minorHAnsi"/>
          <w:color w:val="1A1A18"/>
          <w:sz w:val="24"/>
          <w:szCs w:val="24"/>
        </w:rPr>
        <w:t>ť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 xml:space="preserve"> ji</w:t>
      </w:r>
      <w:r w:rsidRPr="00A81524">
        <w:rPr>
          <w:rFonts w:asciiTheme="minorHAnsi" w:hAnsiTheme="minorHAnsi"/>
          <w:color w:val="1A1A18"/>
          <w:sz w:val="24"/>
          <w:szCs w:val="24"/>
        </w:rPr>
        <w:t>ž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 xml:space="preserve"> velké nebo malé, ve</w:t>
      </w:r>
      <w:r w:rsidRPr="00A81524">
        <w:rPr>
          <w:rFonts w:asciiTheme="minorHAnsi" w:hAnsiTheme="minorHAnsi"/>
          <w:color w:val="1A1A18"/>
          <w:sz w:val="24"/>
          <w:szCs w:val="24"/>
        </w:rPr>
        <w:t>ř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ejné nebo soukromé, v domácnosti nebo v kancelá</w:t>
      </w:r>
      <w:r w:rsidRPr="00A81524">
        <w:rPr>
          <w:rFonts w:asciiTheme="minorHAnsi" w:hAnsiTheme="minorHAnsi"/>
          <w:color w:val="1A1A18"/>
          <w:sz w:val="24"/>
          <w:szCs w:val="24"/>
        </w:rPr>
        <w:t>ř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ské budov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. Oba tyto prvky se pak zejména v malých koupelnách umís</w:t>
      </w:r>
      <w:r w:rsidRPr="00A81524">
        <w:rPr>
          <w:rFonts w:asciiTheme="minorHAnsi" w:hAnsiTheme="minorHAnsi"/>
          <w:color w:val="1A1A18"/>
          <w:sz w:val="24"/>
          <w:szCs w:val="24"/>
        </w:rPr>
        <w:t>ť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ují velmi blízko u sebe a zav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šují se na tuté</w:t>
      </w:r>
      <w:r w:rsidRPr="00A81524">
        <w:rPr>
          <w:rFonts w:asciiTheme="minorHAnsi" w:hAnsiTheme="minorHAnsi"/>
          <w:color w:val="1A1A18"/>
          <w:sz w:val="24"/>
          <w:szCs w:val="24"/>
        </w:rPr>
        <w:t>ž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 xml:space="preserve"> st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nu. Samostatn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 xml:space="preserve"> mohou tyto objekty vypadat nádhern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, ale pokud se zabudují blízko k sob</w:t>
      </w:r>
      <w:r w:rsidRPr="00A81524">
        <w:rPr>
          <w:rFonts w:asciiTheme="minorHAnsi" w:hAnsiTheme="minorHAnsi"/>
          <w:color w:val="1A1A18"/>
          <w:sz w:val="24"/>
          <w:szCs w:val="24"/>
        </w:rPr>
        <w:t>ě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, jejich odlišnost m</w:t>
      </w:r>
      <w:r w:rsidRPr="00A81524">
        <w:rPr>
          <w:rFonts w:asciiTheme="minorHAnsi" w:hAnsiTheme="minorHAnsi"/>
          <w:color w:val="1A1A18"/>
          <w:sz w:val="24"/>
          <w:szCs w:val="24"/>
        </w:rPr>
        <w:t>ůž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e celkový dojem zkazit. Jeden je vysoký a druhý nízký, jeden je hlubší ne</w:t>
      </w:r>
      <w:r w:rsidRPr="00A81524">
        <w:rPr>
          <w:rFonts w:asciiTheme="minorHAnsi" w:hAnsiTheme="minorHAnsi"/>
          <w:color w:val="1A1A18"/>
          <w:sz w:val="24"/>
          <w:szCs w:val="24"/>
        </w:rPr>
        <w:t>ž</w:t>
      </w: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 xml:space="preserve"> druhý, mají rozdílné tvary. </w:t>
      </w:r>
    </w:p>
    <w:p w:rsidR="00AD2DEC" w:rsidRPr="00A81524" w:rsidRDefault="00AD2DEC" w:rsidP="00AD2DEC">
      <w:pPr>
        <w:spacing w:line="360" w:lineRule="auto"/>
        <w:jc w:val="both"/>
        <w:rPr>
          <w:rFonts w:asciiTheme="minorHAnsi" w:eastAsia="HelveticaNeueLT-Light" w:hAnsiTheme="minorHAnsi"/>
          <w:color w:val="1A1A18"/>
          <w:sz w:val="24"/>
          <w:szCs w:val="24"/>
        </w:rPr>
      </w:pPr>
      <w:r w:rsidRPr="00A81524">
        <w:rPr>
          <w:rFonts w:asciiTheme="minorHAnsi" w:eastAsia="HelveticaNeueLT-Light" w:hAnsiTheme="minorHAnsi"/>
          <w:color w:val="1A1A18"/>
          <w:sz w:val="24"/>
          <w:szCs w:val="24"/>
        </w:rPr>
        <w:t>Veškerá voda použitá v umyvadle W+W prochází unikátním odtokovým čisticím systémem. Díky filtrům jsou po použití umyvadla z vody odděleny větší nečistoty. Voda je následně v malé nádržce zcela vyčištěna. Tato nádržka je propojena s WC nádrží, kam se dostane již čistá, zcela hygienická, připravená ke spláchnutí toalety. Jedinečná technologie opakovaného využiti vody je z hlediska ekologie převratným řešením.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5D616C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5D616C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3D" w:rsidRDefault="001C3D3D" w:rsidP="00D329FE">
      <w:pPr>
        <w:spacing w:after="0" w:line="240" w:lineRule="auto"/>
      </w:pPr>
      <w:r>
        <w:separator/>
      </w:r>
    </w:p>
  </w:endnote>
  <w:endnote w:type="continuationSeparator" w:id="0">
    <w:p w:rsidR="001C3D3D" w:rsidRDefault="001C3D3D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NeueLT-Blac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3D" w:rsidRDefault="001C3D3D" w:rsidP="00D329FE">
      <w:pPr>
        <w:spacing w:after="0" w:line="240" w:lineRule="auto"/>
      </w:pPr>
      <w:r>
        <w:separator/>
      </w:r>
    </w:p>
  </w:footnote>
  <w:footnote w:type="continuationSeparator" w:id="0">
    <w:p w:rsidR="001C3D3D" w:rsidRDefault="001C3D3D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C3D3D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D616C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D2DEC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ami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esskit.jika.eu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1566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2011-05-22T08:53:00Z</dcterms:created>
  <dcterms:modified xsi:type="dcterms:W3CDTF">2011-05-22T08:53:00Z</dcterms:modified>
</cp:coreProperties>
</file>